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19" w:rsidRDefault="005B5919" w:rsidP="005B5919">
      <w:pPr>
        <w:keepNext/>
        <w:widowControl w:val="0"/>
        <w:tabs>
          <w:tab w:val="left" w:pos="3456"/>
        </w:tabs>
        <w:spacing w:after="0"/>
        <w:ind w:left="-993" w:right="-887"/>
        <w:jc w:val="both"/>
        <w:rPr>
          <w:rFonts w:ascii="Arial Narrow" w:hAnsi="Arial Narrow" w:cs="Arial"/>
          <w:sz w:val="18"/>
          <w:szCs w:val="18"/>
        </w:rPr>
      </w:pPr>
      <w:r w:rsidRPr="00A27ECA">
        <w:rPr>
          <w:rFonts w:ascii="Arial Narrow" w:hAnsi="Arial Narrow" w:cs="Arial"/>
          <w:sz w:val="18"/>
          <w:szCs w:val="18"/>
        </w:rPr>
        <w:t xml:space="preserve">De conformidad con lo establecido en los </w:t>
      </w:r>
      <w:r w:rsidRPr="000F5388">
        <w:rPr>
          <w:rFonts w:ascii="Arial Narrow" w:hAnsi="Arial Narrow" w:cs="Arial"/>
          <w:sz w:val="18"/>
          <w:szCs w:val="18"/>
        </w:rPr>
        <w:t>artículos 115</w:t>
      </w:r>
      <w:r>
        <w:rPr>
          <w:rFonts w:ascii="Arial Narrow" w:hAnsi="Arial Narrow" w:cs="Arial"/>
          <w:sz w:val="18"/>
          <w:szCs w:val="18"/>
        </w:rPr>
        <w:t>,</w:t>
      </w:r>
      <w:r w:rsidRPr="000F5388">
        <w:rPr>
          <w:rFonts w:ascii="Arial Narrow" w:hAnsi="Arial Narrow" w:cs="Arial"/>
          <w:sz w:val="18"/>
          <w:szCs w:val="18"/>
        </w:rPr>
        <w:t xml:space="preserve"> </w:t>
      </w:r>
      <w:r>
        <w:rPr>
          <w:rFonts w:ascii="Arial Narrow" w:hAnsi="Arial Narrow" w:cs="Arial"/>
          <w:sz w:val="18"/>
          <w:szCs w:val="18"/>
        </w:rPr>
        <w:t>f</w:t>
      </w:r>
      <w:r w:rsidRPr="000F5388">
        <w:rPr>
          <w:rFonts w:ascii="Arial Narrow" w:hAnsi="Arial Narrow" w:cs="Arial"/>
          <w:sz w:val="18"/>
          <w:szCs w:val="18"/>
        </w:rPr>
        <w:t>racción II y 134</w:t>
      </w:r>
      <w:r>
        <w:rPr>
          <w:rFonts w:ascii="Arial Narrow" w:hAnsi="Arial Narrow" w:cs="Arial"/>
          <w:sz w:val="18"/>
          <w:szCs w:val="18"/>
        </w:rPr>
        <w:t>,</w:t>
      </w:r>
      <w:r w:rsidRPr="000F5388">
        <w:rPr>
          <w:rFonts w:ascii="Arial Narrow" w:hAnsi="Arial Narrow" w:cs="Arial"/>
          <w:sz w:val="18"/>
          <w:szCs w:val="18"/>
        </w:rPr>
        <w:t xml:space="preserve"> de la Constitución Política de los Estados Unidos Mexicanos; 102, 103, 105</w:t>
      </w:r>
      <w:r>
        <w:rPr>
          <w:rFonts w:ascii="Arial Narrow" w:hAnsi="Arial Narrow" w:cs="Arial"/>
          <w:sz w:val="18"/>
          <w:szCs w:val="18"/>
        </w:rPr>
        <w:t>,</w:t>
      </w:r>
      <w:r w:rsidRPr="000F5388">
        <w:rPr>
          <w:rFonts w:ascii="Arial Narrow" w:hAnsi="Arial Narrow" w:cs="Arial"/>
          <w:sz w:val="18"/>
          <w:szCs w:val="18"/>
        </w:rPr>
        <w:t xml:space="preserve"> </w:t>
      </w:r>
      <w:r>
        <w:rPr>
          <w:rFonts w:ascii="Arial Narrow" w:hAnsi="Arial Narrow" w:cs="Arial"/>
          <w:sz w:val="18"/>
          <w:szCs w:val="18"/>
        </w:rPr>
        <w:t>f</w:t>
      </w:r>
      <w:r w:rsidRPr="000F5388">
        <w:rPr>
          <w:rFonts w:ascii="Arial Narrow" w:hAnsi="Arial Narrow" w:cs="Arial"/>
          <w:sz w:val="18"/>
          <w:szCs w:val="18"/>
        </w:rPr>
        <w:t>racción III</w:t>
      </w:r>
      <w:r>
        <w:rPr>
          <w:rFonts w:ascii="Arial Narrow" w:hAnsi="Arial Narrow" w:cs="Arial"/>
          <w:sz w:val="18"/>
          <w:szCs w:val="18"/>
        </w:rPr>
        <w:t>,</w:t>
      </w:r>
      <w:r w:rsidRPr="000F5388">
        <w:rPr>
          <w:rFonts w:ascii="Arial Narrow" w:hAnsi="Arial Narrow" w:cs="Arial"/>
          <w:sz w:val="18"/>
          <w:szCs w:val="18"/>
        </w:rPr>
        <w:t xml:space="preserve"> inciso b</w:t>
      </w:r>
      <w:r>
        <w:rPr>
          <w:rFonts w:ascii="Arial Narrow" w:hAnsi="Arial Narrow" w:cs="Arial"/>
          <w:sz w:val="18"/>
          <w:szCs w:val="18"/>
        </w:rPr>
        <w:t>),</w:t>
      </w:r>
      <w:r w:rsidRPr="000F5388">
        <w:rPr>
          <w:rFonts w:ascii="Arial Narrow" w:hAnsi="Arial Narrow" w:cs="Arial"/>
          <w:sz w:val="18"/>
          <w:szCs w:val="18"/>
        </w:rPr>
        <w:t xml:space="preserve"> y 108</w:t>
      </w:r>
      <w:r>
        <w:rPr>
          <w:rFonts w:ascii="Arial Narrow" w:hAnsi="Arial Narrow" w:cs="Arial"/>
          <w:sz w:val="18"/>
          <w:szCs w:val="18"/>
        </w:rPr>
        <w:t>,</w:t>
      </w:r>
      <w:r w:rsidRPr="000F5388">
        <w:rPr>
          <w:rFonts w:ascii="Arial Narrow" w:hAnsi="Arial Narrow" w:cs="Arial"/>
          <w:sz w:val="18"/>
          <w:szCs w:val="18"/>
        </w:rPr>
        <w:t xml:space="preserve"> de la Constitución Política del Estado</w:t>
      </w:r>
      <w:r>
        <w:rPr>
          <w:rFonts w:ascii="Arial Narrow" w:hAnsi="Arial Narrow" w:cs="Arial"/>
          <w:sz w:val="18"/>
          <w:szCs w:val="18"/>
        </w:rPr>
        <w:t xml:space="preserve"> Libre y Soberano de Puebla; 78, f</w:t>
      </w:r>
      <w:r w:rsidRPr="000F5388">
        <w:rPr>
          <w:rFonts w:ascii="Arial Narrow" w:hAnsi="Arial Narrow" w:cs="Arial"/>
          <w:sz w:val="18"/>
          <w:szCs w:val="18"/>
        </w:rPr>
        <w:t>racción XX, 91 fracción II, 158</w:t>
      </w:r>
      <w:r>
        <w:rPr>
          <w:rFonts w:ascii="Arial Narrow" w:hAnsi="Arial Narrow" w:cs="Arial"/>
          <w:sz w:val="18"/>
          <w:szCs w:val="18"/>
        </w:rPr>
        <w:t>,</w:t>
      </w:r>
      <w:r w:rsidRPr="000F5388">
        <w:rPr>
          <w:rFonts w:ascii="Arial Narrow" w:hAnsi="Arial Narrow" w:cs="Arial"/>
          <w:sz w:val="18"/>
          <w:szCs w:val="18"/>
        </w:rPr>
        <w:t xml:space="preserve"> fracción IV</w:t>
      </w:r>
      <w:r>
        <w:rPr>
          <w:rFonts w:ascii="Arial Narrow" w:hAnsi="Arial Narrow" w:cs="Arial"/>
          <w:sz w:val="18"/>
          <w:szCs w:val="18"/>
        </w:rPr>
        <w:t xml:space="preserve"> y </w:t>
      </w:r>
      <w:r w:rsidRPr="000F5388">
        <w:rPr>
          <w:rFonts w:ascii="Arial Narrow" w:hAnsi="Arial Narrow" w:cs="Arial"/>
          <w:sz w:val="18"/>
          <w:szCs w:val="18"/>
        </w:rPr>
        <w:t>160</w:t>
      </w:r>
      <w:r>
        <w:rPr>
          <w:rFonts w:ascii="Arial Narrow" w:hAnsi="Arial Narrow" w:cs="Arial"/>
          <w:sz w:val="18"/>
          <w:szCs w:val="18"/>
        </w:rPr>
        <w:t>,</w:t>
      </w:r>
      <w:r w:rsidRPr="000F5388">
        <w:rPr>
          <w:rFonts w:ascii="Arial Narrow" w:hAnsi="Arial Narrow" w:cs="Arial"/>
          <w:sz w:val="18"/>
          <w:szCs w:val="18"/>
        </w:rPr>
        <w:t xml:space="preserve"> de la Ley Orgánica Municipal; 340, 341, 342, 344, 345, 363</w:t>
      </w:r>
      <w:r>
        <w:rPr>
          <w:rFonts w:ascii="Arial Narrow" w:hAnsi="Arial Narrow" w:cs="Arial"/>
          <w:sz w:val="18"/>
          <w:szCs w:val="18"/>
        </w:rPr>
        <w:t>,</w:t>
      </w:r>
      <w:r w:rsidRPr="000F5388">
        <w:rPr>
          <w:rFonts w:ascii="Arial Narrow" w:hAnsi="Arial Narrow" w:cs="Arial"/>
          <w:sz w:val="18"/>
          <w:szCs w:val="18"/>
        </w:rPr>
        <w:t xml:space="preserve"> fracción I, 379 y 410</w:t>
      </w:r>
      <w:r>
        <w:rPr>
          <w:rFonts w:ascii="Arial Narrow" w:hAnsi="Arial Narrow" w:cs="Arial"/>
          <w:sz w:val="18"/>
          <w:szCs w:val="18"/>
        </w:rPr>
        <w:t>,</w:t>
      </w:r>
      <w:r w:rsidRPr="000F5388">
        <w:rPr>
          <w:rFonts w:ascii="Arial Narrow" w:hAnsi="Arial Narrow" w:cs="Arial"/>
          <w:sz w:val="18"/>
          <w:szCs w:val="18"/>
        </w:rPr>
        <w:t xml:space="preserve"> del Código Fiscal y Presupuestario para el Municipio de Puebla; 4, 24, 25, 33, 34, 35, 36, 37, 46, 47,</w:t>
      </w:r>
      <w:r>
        <w:rPr>
          <w:rFonts w:ascii="Arial Narrow" w:hAnsi="Arial Narrow" w:cs="Arial"/>
          <w:sz w:val="18"/>
          <w:szCs w:val="18"/>
        </w:rPr>
        <w:t xml:space="preserve"> de </w:t>
      </w:r>
      <w:r w:rsidRPr="000F5388">
        <w:rPr>
          <w:rFonts w:ascii="Arial Narrow" w:hAnsi="Arial Narrow" w:cs="Arial"/>
          <w:sz w:val="18"/>
          <w:szCs w:val="18"/>
        </w:rPr>
        <w:t>la Normatividad para la Alta, Baja Operativa, Desincorporación y Destino Final de los Bienes Muebles del Gobierno Municipal y sus Reformas, como lo establecido</w:t>
      </w:r>
      <w:r>
        <w:rPr>
          <w:rFonts w:ascii="Arial Narrow" w:hAnsi="Arial Narrow" w:cs="Calibri"/>
          <w:b/>
          <w:sz w:val="20"/>
          <w:szCs w:val="20"/>
        </w:rPr>
        <w:t xml:space="preserve"> </w:t>
      </w:r>
      <w:r>
        <w:rPr>
          <w:rFonts w:ascii="Arial Narrow" w:hAnsi="Arial Narrow" w:cs="Arial"/>
          <w:sz w:val="18"/>
          <w:szCs w:val="18"/>
        </w:rPr>
        <w:t xml:space="preserve">en la </w:t>
      </w:r>
      <w:r w:rsidRPr="00A27ECA">
        <w:rPr>
          <w:rFonts w:ascii="Arial Narrow" w:hAnsi="Arial Narrow" w:cs="Arial"/>
          <w:sz w:val="18"/>
          <w:szCs w:val="18"/>
        </w:rPr>
        <w:t xml:space="preserve">Sesión </w:t>
      </w:r>
      <w:r>
        <w:rPr>
          <w:rFonts w:ascii="Arial Narrow" w:hAnsi="Arial Narrow" w:cs="Arial"/>
          <w:sz w:val="18"/>
          <w:szCs w:val="18"/>
        </w:rPr>
        <w:t xml:space="preserve">Ordinaria de </w:t>
      </w:r>
      <w:r w:rsidRPr="00A27ECA">
        <w:rPr>
          <w:rFonts w:ascii="Arial Narrow" w:hAnsi="Arial Narrow" w:cs="Arial"/>
          <w:sz w:val="18"/>
          <w:szCs w:val="18"/>
        </w:rPr>
        <w:t>Cabildo del Honorable Ayuntamie</w:t>
      </w:r>
      <w:r>
        <w:rPr>
          <w:rFonts w:ascii="Arial Narrow" w:hAnsi="Arial Narrow" w:cs="Arial"/>
          <w:sz w:val="18"/>
          <w:szCs w:val="18"/>
        </w:rPr>
        <w:t>nto del Municipio de Puebla, de fecha</w:t>
      </w:r>
      <w:r w:rsidRPr="00A27ECA">
        <w:rPr>
          <w:rFonts w:ascii="Arial Narrow" w:hAnsi="Arial Narrow" w:cs="Arial"/>
          <w:sz w:val="18"/>
          <w:szCs w:val="18"/>
        </w:rPr>
        <w:t xml:space="preserve"> </w:t>
      </w:r>
      <w:r>
        <w:rPr>
          <w:rFonts w:ascii="Arial Narrow" w:hAnsi="Arial Narrow" w:cs="Arial"/>
          <w:sz w:val="18"/>
          <w:szCs w:val="18"/>
        </w:rPr>
        <w:t>quince de marzo de dos mil dieciocho</w:t>
      </w:r>
      <w:r w:rsidRPr="00A27ECA">
        <w:rPr>
          <w:rFonts w:ascii="Arial Narrow" w:hAnsi="Arial Narrow" w:cs="Arial"/>
          <w:sz w:val="18"/>
          <w:szCs w:val="18"/>
        </w:rPr>
        <w:t xml:space="preserve">, el </w:t>
      </w:r>
      <w:r w:rsidRPr="00A27ECA">
        <w:rPr>
          <w:rFonts w:ascii="Arial Narrow" w:hAnsi="Arial Narrow" w:cs="Arial"/>
          <w:b/>
          <w:sz w:val="18"/>
          <w:szCs w:val="18"/>
        </w:rPr>
        <w:t>HONORABLE AYUNTAMIENTO DEL MUNICIPIO DE PUEBLA</w:t>
      </w:r>
      <w:r>
        <w:rPr>
          <w:rFonts w:ascii="Arial Narrow" w:hAnsi="Arial Narrow" w:cs="Arial"/>
          <w:b/>
          <w:sz w:val="18"/>
          <w:szCs w:val="18"/>
        </w:rPr>
        <w:t>,</w:t>
      </w:r>
      <w:r w:rsidRPr="00A27ECA">
        <w:rPr>
          <w:rFonts w:ascii="Arial Narrow" w:hAnsi="Arial Narrow" w:cs="Arial"/>
          <w:sz w:val="18"/>
          <w:szCs w:val="18"/>
        </w:rPr>
        <w:t xml:space="preserve"> a través de la </w:t>
      </w:r>
      <w:r w:rsidRPr="00A27ECA">
        <w:rPr>
          <w:rFonts w:ascii="Arial Narrow" w:hAnsi="Arial Narrow" w:cs="Arial"/>
          <w:b/>
          <w:sz w:val="18"/>
          <w:szCs w:val="18"/>
        </w:rPr>
        <w:t>TESORERÍA MUNICIPAL</w:t>
      </w:r>
      <w:r w:rsidRPr="00A27ECA">
        <w:rPr>
          <w:rFonts w:ascii="Arial Narrow" w:hAnsi="Arial Narrow" w:cs="Arial"/>
          <w:sz w:val="18"/>
          <w:szCs w:val="18"/>
        </w:rPr>
        <w:t>, convoca a los interesados a par</w:t>
      </w:r>
      <w:r>
        <w:rPr>
          <w:rFonts w:ascii="Arial Narrow" w:hAnsi="Arial Narrow" w:cs="Arial"/>
          <w:sz w:val="18"/>
          <w:szCs w:val="18"/>
        </w:rPr>
        <w:t>ticipar en la Subasta Pública del Lote que por su composició</w:t>
      </w:r>
      <w:r w:rsidR="00A22658">
        <w:rPr>
          <w:rFonts w:ascii="Arial Narrow" w:hAnsi="Arial Narrow" w:cs="Arial"/>
          <w:sz w:val="18"/>
          <w:szCs w:val="18"/>
        </w:rPr>
        <w:t xml:space="preserve">n y características se denominó </w:t>
      </w:r>
      <w:r w:rsidRPr="00CB4109">
        <w:rPr>
          <w:rFonts w:ascii="Arial Narrow" w:hAnsi="Arial Narrow" w:cs="Arial"/>
          <w:b/>
          <w:sz w:val="18"/>
          <w:szCs w:val="18"/>
        </w:rPr>
        <w:t>“CHATARRA Y DESPERDICIÓ INDUSTRIAL</w:t>
      </w:r>
      <w:r>
        <w:rPr>
          <w:rFonts w:ascii="Arial Narrow" w:hAnsi="Arial Narrow" w:cs="Arial"/>
          <w:sz w:val="18"/>
          <w:szCs w:val="18"/>
        </w:rPr>
        <w:t>”</w:t>
      </w:r>
      <w:r w:rsidR="00E867CE">
        <w:rPr>
          <w:rFonts w:ascii="Arial Narrow" w:hAnsi="Arial Narrow" w:cs="Arial"/>
          <w:b/>
          <w:sz w:val="18"/>
          <w:szCs w:val="18"/>
        </w:rPr>
        <w:t>,</w:t>
      </w:r>
      <w:r>
        <w:rPr>
          <w:rFonts w:ascii="Arial Narrow" w:hAnsi="Arial Narrow" w:cs="Arial"/>
          <w:b/>
          <w:sz w:val="18"/>
          <w:szCs w:val="18"/>
        </w:rPr>
        <w:t xml:space="preserve"> </w:t>
      </w:r>
      <w:r w:rsidRPr="00A27ECA">
        <w:rPr>
          <w:rFonts w:ascii="Arial Narrow" w:hAnsi="Arial Narrow" w:cs="Arial"/>
          <w:sz w:val="18"/>
          <w:szCs w:val="18"/>
        </w:rPr>
        <w:t xml:space="preserve">de conformidad a lo siguiente: </w:t>
      </w:r>
    </w:p>
    <w:tbl>
      <w:tblPr>
        <w:tblpPr w:leftFromText="141" w:rightFromText="141" w:vertAnchor="text" w:horzAnchor="margin" w:tblpXSpec="center" w:tblpY="33"/>
        <w:tblW w:w="13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992"/>
        <w:gridCol w:w="2073"/>
        <w:gridCol w:w="2835"/>
        <w:gridCol w:w="3455"/>
        <w:gridCol w:w="2904"/>
      </w:tblGrid>
      <w:tr w:rsidR="005B5919" w:rsidRPr="00B67576" w:rsidTr="007722B0">
        <w:trPr>
          <w:trHeight w:val="555"/>
        </w:trPr>
        <w:tc>
          <w:tcPr>
            <w:tcW w:w="1630" w:type="dxa"/>
            <w:shd w:val="clear" w:color="auto" w:fill="E6E6E6"/>
            <w:vAlign w:val="center"/>
          </w:tcPr>
          <w:p w:rsidR="005B5919" w:rsidRPr="00B67576" w:rsidRDefault="005B5919" w:rsidP="004C20C8">
            <w:pPr>
              <w:pStyle w:val="Ttulo2"/>
              <w:keepLines/>
              <w:widowControl w:val="0"/>
              <w:rPr>
                <w:rFonts w:ascii="Arial Narrow" w:hAnsi="Arial Narrow" w:cs="Arial"/>
                <w:sz w:val="18"/>
                <w:szCs w:val="18"/>
                <w:lang w:val="es-MX"/>
              </w:rPr>
            </w:pPr>
            <w:r w:rsidRPr="00B67576">
              <w:rPr>
                <w:rFonts w:ascii="Arial Narrow" w:hAnsi="Arial Narrow" w:cs="Arial"/>
                <w:sz w:val="18"/>
                <w:szCs w:val="18"/>
                <w:lang w:val="es-MX"/>
              </w:rPr>
              <w:t>No. de Subasta</w:t>
            </w:r>
          </w:p>
        </w:tc>
        <w:tc>
          <w:tcPr>
            <w:tcW w:w="992" w:type="dxa"/>
            <w:shd w:val="clear" w:color="auto" w:fill="E6E6E6"/>
            <w:vAlign w:val="center"/>
          </w:tcPr>
          <w:p w:rsidR="005B5919" w:rsidRPr="00B67576" w:rsidRDefault="005B5919" w:rsidP="004C20C8">
            <w:pPr>
              <w:keepNext/>
              <w:keepLines/>
              <w:widowControl w:val="0"/>
              <w:spacing w:after="0" w:line="240" w:lineRule="auto"/>
              <w:jc w:val="center"/>
              <w:rPr>
                <w:rFonts w:ascii="Arial Narrow" w:hAnsi="Arial Narrow" w:cs="Arial"/>
                <w:b/>
                <w:bCs/>
                <w:sz w:val="18"/>
                <w:szCs w:val="18"/>
              </w:rPr>
            </w:pPr>
            <w:r w:rsidRPr="00B67576">
              <w:rPr>
                <w:rFonts w:ascii="Arial Narrow" w:hAnsi="Arial Narrow" w:cs="Arial"/>
                <w:b/>
                <w:bCs/>
                <w:sz w:val="18"/>
                <w:szCs w:val="18"/>
              </w:rPr>
              <w:t>Costo de las bases por lote</w:t>
            </w:r>
          </w:p>
        </w:tc>
        <w:tc>
          <w:tcPr>
            <w:tcW w:w="2073" w:type="dxa"/>
            <w:shd w:val="clear" w:color="auto" w:fill="E6E6E6"/>
            <w:vAlign w:val="center"/>
          </w:tcPr>
          <w:p w:rsidR="005B5919" w:rsidRPr="00B67576" w:rsidRDefault="005B5919" w:rsidP="004C20C8">
            <w:pPr>
              <w:pStyle w:val="Ttulo3"/>
              <w:widowControl w:val="0"/>
              <w:spacing w:before="0" w:line="240" w:lineRule="auto"/>
              <w:jc w:val="center"/>
              <w:rPr>
                <w:rFonts w:ascii="Arial Narrow" w:hAnsi="Arial Narrow" w:cs="Arial"/>
                <w:sz w:val="18"/>
                <w:szCs w:val="18"/>
              </w:rPr>
            </w:pPr>
            <w:r w:rsidRPr="00B67576">
              <w:rPr>
                <w:rFonts w:ascii="Arial Narrow" w:hAnsi="Arial Narrow" w:cs="Arial"/>
                <w:color w:val="auto"/>
                <w:sz w:val="18"/>
                <w:szCs w:val="18"/>
              </w:rPr>
              <w:t>Periodo para adquirir bases</w:t>
            </w:r>
          </w:p>
        </w:tc>
        <w:tc>
          <w:tcPr>
            <w:tcW w:w="2835" w:type="dxa"/>
            <w:shd w:val="clear" w:color="auto" w:fill="E6E6E6"/>
            <w:vAlign w:val="center"/>
          </w:tcPr>
          <w:p w:rsidR="005B5919" w:rsidRPr="00B67576" w:rsidRDefault="005B5919" w:rsidP="004C20C8">
            <w:pPr>
              <w:keepNext/>
              <w:keepLines/>
              <w:widowControl w:val="0"/>
              <w:spacing w:after="0" w:line="240" w:lineRule="auto"/>
              <w:jc w:val="center"/>
              <w:rPr>
                <w:rFonts w:ascii="Arial Narrow" w:hAnsi="Arial Narrow" w:cs="Arial"/>
                <w:b/>
                <w:bCs/>
                <w:sz w:val="18"/>
                <w:szCs w:val="18"/>
              </w:rPr>
            </w:pPr>
            <w:r w:rsidRPr="00B67576">
              <w:rPr>
                <w:rFonts w:ascii="Arial Narrow" w:hAnsi="Arial Narrow" w:cs="Arial"/>
                <w:b/>
                <w:sz w:val="18"/>
                <w:szCs w:val="18"/>
              </w:rPr>
              <w:t>Verificación física del Lote a subastar</w:t>
            </w:r>
          </w:p>
        </w:tc>
        <w:tc>
          <w:tcPr>
            <w:tcW w:w="3455" w:type="dxa"/>
            <w:shd w:val="clear" w:color="auto" w:fill="E6E6E6"/>
            <w:vAlign w:val="center"/>
          </w:tcPr>
          <w:p w:rsidR="005B5919" w:rsidRPr="00B67576" w:rsidRDefault="005B5919" w:rsidP="004C20C8">
            <w:pPr>
              <w:keepNext/>
              <w:keepLines/>
              <w:widowControl w:val="0"/>
              <w:spacing w:after="0" w:line="240" w:lineRule="auto"/>
              <w:jc w:val="center"/>
              <w:rPr>
                <w:rFonts w:ascii="Arial Narrow" w:hAnsi="Arial Narrow" w:cs="Arial"/>
                <w:b/>
                <w:bCs/>
                <w:sz w:val="18"/>
                <w:szCs w:val="18"/>
              </w:rPr>
            </w:pPr>
            <w:r w:rsidRPr="00B67576">
              <w:rPr>
                <w:rFonts w:ascii="Arial Narrow" w:hAnsi="Arial Narrow" w:cs="Arial"/>
                <w:b/>
                <w:bCs/>
                <w:sz w:val="18"/>
                <w:szCs w:val="18"/>
              </w:rPr>
              <w:t>Acreditación de personalidad y presentación de posturas</w:t>
            </w:r>
          </w:p>
        </w:tc>
        <w:tc>
          <w:tcPr>
            <w:tcW w:w="2904" w:type="dxa"/>
            <w:shd w:val="clear" w:color="auto" w:fill="E6E6E6"/>
            <w:vAlign w:val="center"/>
          </w:tcPr>
          <w:p w:rsidR="005B5919" w:rsidRPr="00B67576" w:rsidRDefault="005B5919" w:rsidP="004C20C8">
            <w:pPr>
              <w:keepNext/>
              <w:keepLines/>
              <w:widowControl w:val="0"/>
              <w:spacing w:line="240" w:lineRule="auto"/>
              <w:jc w:val="center"/>
              <w:rPr>
                <w:rFonts w:ascii="Arial Narrow" w:hAnsi="Arial Narrow" w:cs="Arial"/>
                <w:b/>
                <w:bCs/>
                <w:sz w:val="18"/>
                <w:szCs w:val="18"/>
              </w:rPr>
            </w:pPr>
            <w:r w:rsidRPr="00B67576">
              <w:rPr>
                <w:rFonts w:ascii="Arial Narrow" w:hAnsi="Arial Narrow" w:cs="Arial"/>
                <w:b/>
                <w:bCs/>
                <w:sz w:val="18"/>
                <w:szCs w:val="18"/>
              </w:rPr>
              <w:t>Fallo</w:t>
            </w:r>
          </w:p>
        </w:tc>
      </w:tr>
      <w:tr w:rsidR="00F50589" w:rsidRPr="00B67576" w:rsidTr="007722B0">
        <w:trPr>
          <w:trHeight w:val="414"/>
        </w:trPr>
        <w:tc>
          <w:tcPr>
            <w:tcW w:w="1630" w:type="dxa"/>
            <w:vAlign w:val="center"/>
          </w:tcPr>
          <w:p w:rsidR="00F50589" w:rsidRPr="00B67576" w:rsidRDefault="00F50589" w:rsidP="00783CF2">
            <w:pPr>
              <w:keepNext/>
              <w:keepLines/>
              <w:widowControl w:val="0"/>
              <w:spacing w:after="0" w:line="240" w:lineRule="auto"/>
              <w:ind w:right="-127"/>
              <w:jc w:val="center"/>
              <w:rPr>
                <w:rFonts w:ascii="Arial Narrow" w:hAnsi="Arial Narrow" w:cs="Arial"/>
                <w:sz w:val="18"/>
                <w:szCs w:val="18"/>
              </w:rPr>
            </w:pPr>
            <w:r w:rsidRPr="00B67576">
              <w:rPr>
                <w:rFonts w:ascii="Arial Narrow" w:hAnsi="Arial Narrow" w:cs="Arial"/>
                <w:b/>
                <w:sz w:val="18"/>
                <w:szCs w:val="18"/>
              </w:rPr>
              <w:t>TM-SP-00</w:t>
            </w:r>
            <w:r>
              <w:rPr>
                <w:rFonts w:ascii="Arial Narrow" w:hAnsi="Arial Narrow" w:cs="Arial"/>
                <w:b/>
                <w:sz w:val="18"/>
                <w:szCs w:val="18"/>
              </w:rPr>
              <w:t>1</w:t>
            </w:r>
            <w:r w:rsidRPr="00B67576">
              <w:rPr>
                <w:rFonts w:ascii="Arial Narrow" w:hAnsi="Arial Narrow" w:cs="Arial"/>
                <w:b/>
                <w:sz w:val="18"/>
                <w:szCs w:val="18"/>
              </w:rPr>
              <w:t>/</w:t>
            </w:r>
            <w:r>
              <w:rPr>
                <w:rFonts w:ascii="Arial Narrow" w:hAnsi="Arial Narrow" w:cs="Arial"/>
                <w:b/>
                <w:sz w:val="18"/>
                <w:szCs w:val="18"/>
              </w:rPr>
              <w:t>2018</w:t>
            </w:r>
            <w:r w:rsidR="007722B0">
              <w:rPr>
                <w:rFonts w:ascii="Arial Narrow" w:hAnsi="Arial Narrow" w:cs="Arial"/>
                <w:b/>
                <w:sz w:val="18"/>
                <w:szCs w:val="18"/>
              </w:rPr>
              <w:t>-</w:t>
            </w:r>
            <w:r w:rsidR="00783CF2">
              <w:rPr>
                <w:rFonts w:ascii="Arial Narrow" w:hAnsi="Arial Narrow" w:cs="Arial"/>
                <w:b/>
                <w:sz w:val="18"/>
                <w:szCs w:val="18"/>
              </w:rPr>
              <w:t>4t</w:t>
            </w:r>
            <w:r w:rsidR="007722B0">
              <w:rPr>
                <w:rFonts w:ascii="Arial Narrow" w:hAnsi="Arial Narrow" w:cs="Arial"/>
                <w:b/>
                <w:sz w:val="18"/>
                <w:szCs w:val="18"/>
              </w:rPr>
              <w:t>a</w:t>
            </w:r>
            <w:r>
              <w:rPr>
                <w:rFonts w:ascii="Arial Narrow" w:hAnsi="Arial Narrow" w:cs="Arial"/>
                <w:b/>
                <w:sz w:val="18"/>
                <w:szCs w:val="18"/>
              </w:rPr>
              <w:t>.</w:t>
            </w:r>
          </w:p>
        </w:tc>
        <w:tc>
          <w:tcPr>
            <w:tcW w:w="992" w:type="dxa"/>
            <w:vAlign w:val="center"/>
          </w:tcPr>
          <w:p w:rsidR="00F50589" w:rsidRPr="00B67576" w:rsidRDefault="00F50589" w:rsidP="00F50589">
            <w:pPr>
              <w:keepNext/>
              <w:keepLines/>
              <w:widowControl w:val="0"/>
              <w:spacing w:after="0" w:line="240" w:lineRule="auto"/>
              <w:jc w:val="center"/>
              <w:rPr>
                <w:rFonts w:ascii="Arial Narrow" w:hAnsi="Arial Narrow" w:cs="Arial"/>
                <w:sz w:val="18"/>
                <w:szCs w:val="18"/>
              </w:rPr>
            </w:pPr>
            <w:r w:rsidRPr="00B67576">
              <w:rPr>
                <w:rFonts w:ascii="Arial Narrow" w:hAnsi="Arial Narrow" w:cs="Arial"/>
                <w:sz w:val="18"/>
                <w:szCs w:val="18"/>
              </w:rPr>
              <w:t>$2,000.00</w:t>
            </w:r>
          </w:p>
        </w:tc>
        <w:tc>
          <w:tcPr>
            <w:tcW w:w="2073" w:type="dxa"/>
            <w:vAlign w:val="center"/>
          </w:tcPr>
          <w:p w:rsidR="00F50589" w:rsidRPr="00DF78A8" w:rsidRDefault="00183C98" w:rsidP="00783CF2">
            <w:pPr>
              <w:keepNext/>
              <w:keepLines/>
              <w:widowControl w:val="0"/>
              <w:spacing w:after="0" w:line="240" w:lineRule="auto"/>
              <w:jc w:val="center"/>
              <w:rPr>
                <w:rFonts w:ascii="Arial Narrow" w:hAnsi="Arial Narrow" w:cs="Arial"/>
                <w:sz w:val="18"/>
                <w:szCs w:val="18"/>
                <w:highlight w:val="yellow"/>
              </w:rPr>
            </w:pPr>
            <w:r>
              <w:rPr>
                <w:rFonts w:ascii="Arial Narrow" w:hAnsi="Arial Narrow" w:cs="Arial"/>
                <w:sz w:val="18"/>
                <w:szCs w:val="18"/>
              </w:rPr>
              <w:t>3, 4 o</w:t>
            </w:r>
            <w:bookmarkStart w:id="0" w:name="_GoBack"/>
            <w:bookmarkEnd w:id="0"/>
            <w:r w:rsidR="00783CF2">
              <w:rPr>
                <w:rFonts w:ascii="Arial Narrow" w:hAnsi="Arial Narrow" w:cs="Arial"/>
                <w:sz w:val="18"/>
                <w:szCs w:val="18"/>
              </w:rPr>
              <w:t xml:space="preserve"> 5</w:t>
            </w:r>
            <w:r w:rsidR="00B214CB">
              <w:rPr>
                <w:rFonts w:ascii="Arial Narrow" w:hAnsi="Arial Narrow" w:cs="Arial"/>
                <w:sz w:val="18"/>
                <w:szCs w:val="18"/>
              </w:rPr>
              <w:t xml:space="preserve"> </w:t>
            </w:r>
            <w:r w:rsidR="00F50589" w:rsidRPr="00B523E1">
              <w:rPr>
                <w:rFonts w:ascii="Arial Narrow" w:hAnsi="Arial Narrow" w:cs="Arial"/>
                <w:sz w:val="18"/>
                <w:szCs w:val="18"/>
              </w:rPr>
              <w:t>de</w:t>
            </w:r>
            <w:r w:rsidR="000841D3">
              <w:rPr>
                <w:rFonts w:ascii="Arial Narrow" w:hAnsi="Arial Narrow" w:cs="Arial"/>
                <w:sz w:val="18"/>
                <w:szCs w:val="18"/>
              </w:rPr>
              <w:t xml:space="preserve"> </w:t>
            </w:r>
            <w:r w:rsidR="00783CF2">
              <w:rPr>
                <w:rFonts w:ascii="Arial Narrow" w:hAnsi="Arial Narrow" w:cs="Arial"/>
                <w:sz w:val="18"/>
                <w:szCs w:val="18"/>
              </w:rPr>
              <w:t>septiembre</w:t>
            </w:r>
            <w:r w:rsidR="00F50589" w:rsidRPr="00B523E1">
              <w:rPr>
                <w:rFonts w:ascii="Arial Narrow" w:hAnsi="Arial Narrow" w:cs="Arial"/>
                <w:sz w:val="18"/>
                <w:szCs w:val="18"/>
              </w:rPr>
              <w:t xml:space="preserve"> </w:t>
            </w:r>
            <w:r w:rsidR="00783CF2">
              <w:rPr>
                <w:rFonts w:ascii="Arial Narrow" w:hAnsi="Arial Narrow" w:cs="Arial"/>
                <w:sz w:val="18"/>
                <w:szCs w:val="18"/>
              </w:rPr>
              <w:t xml:space="preserve">       </w:t>
            </w:r>
            <w:r w:rsidR="00F50589" w:rsidRPr="00B523E1">
              <w:rPr>
                <w:rFonts w:ascii="Arial Narrow" w:hAnsi="Arial Narrow" w:cs="Arial"/>
                <w:sz w:val="18"/>
                <w:szCs w:val="18"/>
              </w:rPr>
              <w:t>de 2018</w:t>
            </w:r>
          </w:p>
        </w:tc>
        <w:tc>
          <w:tcPr>
            <w:tcW w:w="2835" w:type="dxa"/>
            <w:vAlign w:val="center"/>
          </w:tcPr>
          <w:p w:rsidR="00783CF2" w:rsidRDefault="00783CF2" w:rsidP="000841D3">
            <w:pPr>
              <w:keepNext/>
              <w:keepLines/>
              <w:widowControl w:val="0"/>
              <w:spacing w:after="0" w:line="240" w:lineRule="auto"/>
              <w:jc w:val="center"/>
              <w:rPr>
                <w:rFonts w:ascii="Arial Narrow" w:hAnsi="Arial Narrow" w:cs="Arial"/>
                <w:sz w:val="18"/>
                <w:szCs w:val="18"/>
              </w:rPr>
            </w:pPr>
            <w:r>
              <w:rPr>
                <w:rFonts w:ascii="Arial Narrow" w:hAnsi="Arial Narrow" w:cs="Arial"/>
                <w:sz w:val="18"/>
                <w:szCs w:val="18"/>
              </w:rPr>
              <w:t>6 de septiembre</w:t>
            </w:r>
            <w:r w:rsidRPr="00B523E1">
              <w:rPr>
                <w:rFonts w:ascii="Arial Narrow" w:hAnsi="Arial Narrow" w:cs="Arial"/>
                <w:sz w:val="18"/>
                <w:szCs w:val="18"/>
              </w:rPr>
              <w:t xml:space="preserve"> </w:t>
            </w:r>
            <w:r w:rsidR="00F50589" w:rsidRPr="00B523E1">
              <w:rPr>
                <w:rFonts w:ascii="Arial Narrow" w:hAnsi="Arial Narrow" w:cs="Arial"/>
                <w:sz w:val="18"/>
                <w:szCs w:val="18"/>
              </w:rPr>
              <w:t xml:space="preserve"> de 2018, </w:t>
            </w:r>
          </w:p>
          <w:p w:rsidR="00F50589" w:rsidRPr="00DF78A8" w:rsidRDefault="00F50589" w:rsidP="000841D3">
            <w:pPr>
              <w:keepNext/>
              <w:keepLines/>
              <w:widowControl w:val="0"/>
              <w:spacing w:after="0" w:line="240" w:lineRule="auto"/>
              <w:jc w:val="center"/>
              <w:rPr>
                <w:rFonts w:ascii="Arial Narrow" w:hAnsi="Arial Narrow" w:cs="Arial"/>
                <w:sz w:val="18"/>
                <w:szCs w:val="18"/>
                <w:highlight w:val="yellow"/>
              </w:rPr>
            </w:pPr>
            <w:proofErr w:type="gramStart"/>
            <w:r w:rsidRPr="00B523E1">
              <w:rPr>
                <w:rFonts w:ascii="Arial Narrow" w:hAnsi="Arial Narrow" w:cs="Arial"/>
                <w:sz w:val="18"/>
                <w:szCs w:val="18"/>
              </w:rPr>
              <w:t>a</w:t>
            </w:r>
            <w:proofErr w:type="gramEnd"/>
            <w:r w:rsidRPr="00B523E1">
              <w:rPr>
                <w:rFonts w:ascii="Arial Narrow" w:hAnsi="Arial Narrow" w:cs="Arial"/>
                <w:sz w:val="18"/>
                <w:szCs w:val="18"/>
              </w:rPr>
              <w:t xml:space="preserve"> las 10:00 Horas.</w:t>
            </w:r>
          </w:p>
        </w:tc>
        <w:tc>
          <w:tcPr>
            <w:tcW w:w="3455" w:type="dxa"/>
            <w:vAlign w:val="center"/>
          </w:tcPr>
          <w:p w:rsidR="00F50589" w:rsidRPr="00B523E1" w:rsidRDefault="00783CF2" w:rsidP="00783CF2">
            <w:pPr>
              <w:keepNext/>
              <w:keepLines/>
              <w:widowControl w:val="0"/>
              <w:spacing w:after="0" w:line="240" w:lineRule="auto"/>
              <w:jc w:val="center"/>
              <w:rPr>
                <w:rFonts w:ascii="Arial Narrow" w:hAnsi="Arial Narrow" w:cs="Arial"/>
                <w:sz w:val="18"/>
                <w:szCs w:val="18"/>
              </w:rPr>
            </w:pPr>
            <w:r>
              <w:rPr>
                <w:rFonts w:ascii="Arial Narrow" w:hAnsi="Arial Narrow" w:cs="Arial"/>
                <w:sz w:val="18"/>
                <w:szCs w:val="18"/>
              </w:rPr>
              <w:t>7</w:t>
            </w:r>
            <w:r w:rsidR="000841D3">
              <w:rPr>
                <w:rFonts w:ascii="Arial Narrow" w:hAnsi="Arial Narrow" w:cs="Arial"/>
                <w:sz w:val="18"/>
                <w:szCs w:val="18"/>
              </w:rPr>
              <w:t xml:space="preserve"> </w:t>
            </w:r>
            <w:r w:rsidRPr="00B523E1">
              <w:rPr>
                <w:rFonts w:ascii="Arial Narrow" w:hAnsi="Arial Narrow" w:cs="Arial"/>
                <w:sz w:val="18"/>
                <w:szCs w:val="18"/>
              </w:rPr>
              <w:t xml:space="preserve"> de</w:t>
            </w:r>
            <w:r>
              <w:rPr>
                <w:rFonts w:ascii="Arial Narrow" w:hAnsi="Arial Narrow" w:cs="Arial"/>
                <w:sz w:val="18"/>
                <w:szCs w:val="18"/>
              </w:rPr>
              <w:t xml:space="preserve"> septiembre</w:t>
            </w:r>
            <w:r w:rsidRPr="00B523E1">
              <w:rPr>
                <w:rFonts w:ascii="Arial Narrow" w:hAnsi="Arial Narrow" w:cs="Arial"/>
                <w:sz w:val="18"/>
                <w:szCs w:val="18"/>
              </w:rPr>
              <w:t xml:space="preserve"> </w:t>
            </w:r>
            <w:r w:rsidR="00F50589" w:rsidRPr="00B523E1">
              <w:rPr>
                <w:rFonts w:ascii="Arial Narrow" w:hAnsi="Arial Narrow" w:cs="Arial"/>
                <w:sz w:val="18"/>
                <w:szCs w:val="18"/>
              </w:rPr>
              <w:t>de 2018, a las 10:00 Horas.</w:t>
            </w:r>
          </w:p>
        </w:tc>
        <w:tc>
          <w:tcPr>
            <w:tcW w:w="2904" w:type="dxa"/>
            <w:vAlign w:val="center"/>
          </w:tcPr>
          <w:p w:rsidR="00783CF2" w:rsidRDefault="000841D3" w:rsidP="00783CF2">
            <w:pPr>
              <w:keepNext/>
              <w:keepLines/>
              <w:widowControl w:val="0"/>
              <w:spacing w:after="0" w:line="240" w:lineRule="auto"/>
              <w:jc w:val="center"/>
              <w:rPr>
                <w:rFonts w:ascii="Arial Narrow" w:hAnsi="Arial Narrow" w:cs="Arial"/>
                <w:sz w:val="18"/>
                <w:szCs w:val="18"/>
              </w:rPr>
            </w:pPr>
            <w:r>
              <w:rPr>
                <w:rFonts w:ascii="Arial Narrow" w:hAnsi="Arial Narrow" w:cs="Arial"/>
                <w:sz w:val="18"/>
                <w:szCs w:val="18"/>
              </w:rPr>
              <w:t>1</w:t>
            </w:r>
            <w:r w:rsidR="00783CF2">
              <w:rPr>
                <w:rFonts w:ascii="Arial Narrow" w:hAnsi="Arial Narrow" w:cs="Arial"/>
                <w:sz w:val="18"/>
                <w:szCs w:val="18"/>
              </w:rPr>
              <w:t>0</w:t>
            </w:r>
            <w:r w:rsidR="00F50589" w:rsidRPr="00B523E1">
              <w:rPr>
                <w:rFonts w:ascii="Arial Narrow" w:hAnsi="Arial Narrow" w:cs="Arial"/>
                <w:sz w:val="18"/>
                <w:szCs w:val="18"/>
              </w:rPr>
              <w:t xml:space="preserve"> </w:t>
            </w:r>
            <w:r w:rsidR="00783CF2" w:rsidRPr="00B523E1">
              <w:rPr>
                <w:rFonts w:ascii="Arial Narrow" w:hAnsi="Arial Narrow" w:cs="Arial"/>
                <w:sz w:val="18"/>
                <w:szCs w:val="18"/>
              </w:rPr>
              <w:t xml:space="preserve"> de</w:t>
            </w:r>
            <w:r w:rsidR="00783CF2">
              <w:rPr>
                <w:rFonts w:ascii="Arial Narrow" w:hAnsi="Arial Narrow" w:cs="Arial"/>
                <w:sz w:val="18"/>
                <w:szCs w:val="18"/>
              </w:rPr>
              <w:t xml:space="preserve"> septiembre </w:t>
            </w:r>
            <w:r w:rsidR="008A4404">
              <w:rPr>
                <w:rFonts w:ascii="Arial Narrow" w:hAnsi="Arial Narrow" w:cs="Arial"/>
                <w:sz w:val="18"/>
                <w:szCs w:val="18"/>
              </w:rPr>
              <w:t xml:space="preserve"> </w:t>
            </w:r>
            <w:r w:rsidR="00F50589" w:rsidRPr="00B523E1">
              <w:rPr>
                <w:rFonts w:ascii="Arial Narrow" w:hAnsi="Arial Narrow" w:cs="Arial"/>
                <w:sz w:val="18"/>
                <w:szCs w:val="18"/>
              </w:rPr>
              <w:t>de 2018,</w:t>
            </w:r>
          </w:p>
          <w:p w:rsidR="00F50589" w:rsidRPr="000841D3" w:rsidRDefault="00F50589" w:rsidP="00783CF2">
            <w:pPr>
              <w:keepNext/>
              <w:keepLines/>
              <w:widowControl w:val="0"/>
              <w:spacing w:after="0" w:line="240" w:lineRule="auto"/>
              <w:jc w:val="center"/>
              <w:rPr>
                <w:rFonts w:ascii="Arial Narrow" w:hAnsi="Arial Narrow" w:cs="Arial"/>
                <w:sz w:val="18"/>
                <w:szCs w:val="18"/>
                <w:highlight w:val="yellow"/>
              </w:rPr>
            </w:pPr>
            <w:proofErr w:type="gramStart"/>
            <w:r w:rsidRPr="00B523E1">
              <w:rPr>
                <w:rFonts w:ascii="Arial Narrow" w:hAnsi="Arial Narrow" w:cs="Arial"/>
                <w:sz w:val="18"/>
                <w:szCs w:val="18"/>
              </w:rPr>
              <w:t>a</w:t>
            </w:r>
            <w:proofErr w:type="gramEnd"/>
            <w:r w:rsidRPr="00B523E1">
              <w:rPr>
                <w:rFonts w:ascii="Arial Narrow" w:hAnsi="Arial Narrow" w:cs="Arial"/>
                <w:sz w:val="18"/>
                <w:szCs w:val="18"/>
              </w:rPr>
              <w:t xml:space="preserve"> las 1</w:t>
            </w:r>
            <w:r w:rsidR="00B214CB">
              <w:rPr>
                <w:rFonts w:ascii="Arial Narrow" w:hAnsi="Arial Narrow" w:cs="Arial"/>
                <w:sz w:val="18"/>
                <w:szCs w:val="18"/>
              </w:rPr>
              <w:t>0</w:t>
            </w:r>
            <w:r w:rsidRPr="00B523E1">
              <w:rPr>
                <w:rFonts w:ascii="Arial Narrow" w:hAnsi="Arial Narrow" w:cs="Arial"/>
                <w:sz w:val="18"/>
                <w:szCs w:val="18"/>
              </w:rPr>
              <w:t xml:space="preserve">:00 </w:t>
            </w:r>
            <w:r>
              <w:rPr>
                <w:rFonts w:ascii="Arial Narrow" w:hAnsi="Arial Narrow" w:cs="Arial"/>
                <w:sz w:val="18"/>
                <w:szCs w:val="18"/>
              </w:rPr>
              <w:t>H</w:t>
            </w:r>
            <w:r w:rsidRPr="00B523E1">
              <w:rPr>
                <w:rFonts w:ascii="Arial Narrow" w:hAnsi="Arial Narrow" w:cs="Arial"/>
                <w:sz w:val="18"/>
                <w:szCs w:val="18"/>
              </w:rPr>
              <w:t>oras.</w:t>
            </w:r>
          </w:p>
        </w:tc>
      </w:tr>
      <w:tr w:rsidR="005B5919" w:rsidRPr="00B67576" w:rsidTr="007722B0">
        <w:tblPrEx>
          <w:tblCellMar>
            <w:left w:w="71" w:type="dxa"/>
            <w:right w:w="71" w:type="dxa"/>
          </w:tblCellMar>
        </w:tblPrEx>
        <w:trPr>
          <w:trHeight w:val="255"/>
        </w:trPr>
        <w:tc>
          <w:tcPr>
            <w:tcW w:w="1630" w:type="dxa"/>
            <w:tcBorders>
              <w:bottom w:val="single" w:sz="4" w:space="0" w:color="auto"/>
            </w:tcBorders>
            <w:shd w:val="clear" w:color="auto" w:fill="E6E6E6"/>
            <w:vAlign w:val="center"/>
          </w:tcPr>
          <w:p w:rsidR="005B5919" w:rsidRPr="00B67576" w:rsidRDefault="005B5919" w:rsidP="004C20C8">
            <w:pPr>
              <w:keepNext/>
              <w:keepLines/>
              <w:widowControl w:val="0"/>
              <w:spacing w:after="0" w:line="240" w:lineRule="auto"/>
              <w:jc w:val="center"/>
              <w:rPr>
                <w:rFonts w:ascii="Arial Narrow" w:hAnsi="Arial Narrow" w:cs="Arial"/>
                <w:b/>
                <w:bCs/>
                <w:sz w:val="18"/>
                <w:szCs w:val="18"/>
              </w:rPr>
            </w:pPr>
            <w:r w:rsidRPr="00B67576">
              <w:rPr>
                <w:rFonts w:ascii="Arial Narrow" w:hAnsi="Arial Narrow" w:cs="Arial"/>
                <w:b/>
                <w:bCs/>
                <w:sz w:val="18"/>
                <w:szCs w:val="18"/>
              </w:rPr>
              <w:t>Lote.</w:t>
            </w:r>
          </w:p>
        </w:tc>
        <w:tc>
          <w:tcPr>
            <w:tcW w:w="5900" w:type="dxa"/>
            <w:gridSpan w:val="3"/>
            <w:tcBorders>
              <w:bottom w:val="single" w:sz="4" w:space="0" w:color="auto"/>
            </w:tcBorders>
            <w:shd w:val="clear" w:color="auto" w:fill="E6E6E6"/>
            <w:vAlign w:val="center"/>
          </w:tcPr>
          <w:p w:rsidR="005B5919" w:rsidRPr="00B67576" w:rsidRDefault="005B5919" w:rsidP="004C20C8">
            <w:pPr>
              <w:keepNext/>
              <w:keepLines/>
              <w:widowControl w:val="0"/>
              <w:spacing w:after="0" w:line="240" w:lineRule="auto"/>
              <w:jc w:val="center"/>
              <w:rPr>
                <w:rFonts w:ascii="Arial Narrow" w:hAnsi="Arial Narrow" w:cs="Arial"/>
                <w:b/>
                <w:bCs/>
                <w:sz w:val="18"/>
                <w:szCs w:val="18"/>
              </w:rPr>
            </w:pPr>
            <w:r w:rsidRPr="00B67576">
              <w:rPr>
                <w:rFonts w:ascii="Arial Narrow" w:hAnsi="Arial Narrow" w:cs="Arial"/>
                <w:b/>
                <w:sz w:val="18"/>
                <w:szCs w:val="18"/>
              </w:rPr>
              <w:t>Descripción.</w:t>
            </w:r>
          </w:p>
        </w:tc>
        <w:tc>
          <w:tcPr>
            <w:tcW w:w="6359" w:type="dxa"/>
            <w:gridSpan w:val="2"/>
            <w:tcBorders>
              <w:bottom w:val="single" w:sz="4" w:space="0" w:color="auto"/>
            </w:tcBorders>
            <w:shd w:val="clear" w:color="auto" w:fill="E6E6E6"/>
            <w:vAlign w:val="center"/>
          </w:tcPr>
          <w:p w:rsidR="005B5919" w:rsidRPr="00B67576" w:rsidRDefault="005B5919" w:rsidP="004C20C8">
            <w:pPr>
              <w:keepNext/>
              <w:keepLines/>
              <w:widowControl w:val="0"/>
              <w:spacing w:after="0" w:line="240" w:lineRule="auto"/>
              <w:jc w:val="center"/>
              <w:rPr>
                <w:rFonts w:ascii="Arial Narrow" w:hAnsi="Arial Narrow" w:cs="Arial"/>
                <w:b/>
                <w:bCs/>
                <w:sz w:val="18"/>
                <w:szCs w:val="18"/>
              </w:rPr>
            </w:pPr>
            <w:r w:rsidRPr="00B67576">
              <w:rPr>
                <w:rFonts w:ascii="Arial Narrow" w:hAnsi="Arial Narrow" w:cs="Arial"/>
                <w:b/>
                <w:bCs/>
                <w:sz w:val="18"/>
                <w:szCs w:val="18"/>
              </w:rPr>
              <w:t>Valor del lote.</w:t>
            </w:r>
          </w:p>
        </w:tc>
      </w:tr>
      <w:tr w:rsidR="005B5919" w:rsidRPr="00B67576" w:rsidTr="007722B0">
        <w:tblPrEx>
          <w:tblCellMar>
            <w:left w:w="71" w:type="dxa"/>
            <w:right w:w="71" w:type="dxa"/>
          </w:tblCellMar>
        </w:tblPrEx>
        <w:trPr>
          <w:trHeight w:val="254"/>
        </w:trPr>
        <w:tc>
          <w:tcPr>
            <w:tcW w:w="1630" w:type="dxa"/>
            <w:tcBorders>
              <w:bottom w:val="single" w:sz="4" w:space="0" w:color="auto"/>
            </w:tcBorders>
            <w:vAlign w:val="center"/>
          </w:tcPr>
          <w:p w:rsidR="005B5919" w:rsidRPr="00B67576" w:rsidRDefault="005B5919" w:rsidP="004C20C8">
            <w:pPr>
              <w:keepNext/>
              <w:widowControl w:val="0"/>
              <w:spacing w:line="240" w:lineRule="auto"/>
              <w:jc w:val="center"/>
              <w:rPr>
                <w:rFonts w:ascii="Arial Narrow" w:hAnsi="Arial Narrow" w:cs="Arial"/>
                <w:sz w:val="18"/>
                <w:szCs w:val="18"/>
              </w:rPr>
            </w:pPr>
            <w:r>
              <w:rPr>
                <w:rFonts w:ascii="Arial Narrow" w:hAnsi="Arial Narrow" w:cs="Arial"/>
                <w:sz w:val="18"/>
                <w:szCs w:val="18"/>
              </w:rPr>
              <w:t>1</w:t>
            </w:r>
          </w:p>
        </w:tc>
        <w:tc>
          <w:tcPr>
            <w:tcW w:w="5900" w:type="dxa"/>
            <w:gridSpan w:val="3"/>
            <w:tcBorders>
              <w:bottom w:val="single" w:sz="4" w:space="0" w:color="auto"/>
            </w:tcBorders>
            <w:vAlign w:val="center"/>
          </w:tcPr>
          <w:p w:rsidR="005B5919" w:rsidRPr="00D63816" w:rsidRDefault="005B5919" w:rsidP="005D5C43">
            <w:pPr>
              <w:keepNext/>
              <w:widowControl w:val="0"/>
              <w:spacing w:after="0" w:line="240" w:lineRule="auto"/>
              <w:jc w:val="center"/>
              <w:rPr>
                <w:rFonts w:ascii="Arial Narrow" w:hAnsi="Arial Narrow" w:cs="Arial"/>
                <w:b/>
                <w:sz w:val="18"/>
                <w:szCs w:val="18"/>
              </w:rPr>
            </w:pPr>
            <w:r w:rsidRPr="00D63816">
              <w:rPr>
                <w:rFonts w:ascii="Arial Narrow" w:hAnsi="Arial Narrow" w:cs="Arial"/>
                <w:b/>
                <w:sz w:val="18"/>
                <w:szCs w:val="18"/>
              </w:rPr>
              <w:t>“CHATARRA Y DESPERDICI</w:t>
            </w:r>
            <w:r w:rsidR="00AC52D6">
              <w:rPr>
                <w:rFonts w:ascii="Arial Narrow" w:hAnsi="Arial Narrow" w:cs="Arial"/>
                <w:b/>
                <w:sz w:val="18"/>
                <w:szCs w:val="18"/>
              </w:rPr>
              <w:t>O</w:t>
            </w:r>
            <w:r w:rsidRPr="00D63816">
              <w:rPr>
                <w:rFonts w:ascii="Arial Narrow" w:hAnsi="Arial Narrow" w:cs="Arial"/>
                <w:b/>
                <w:sz w:val="18"/>
                <w:szCs w:val="18"/>
              </w:rPr>
              <w:t xml:space="preserve"> INDUSTRIAL”</w:t>
            </w:r>
          </w:p>
        </w:tc>
        <w:tc>
          <w:tcPr>
            <w:tcW w:w="6359" w:type="dxa"/>
            <w:gridSpan w:val="2"/>
            <w:tcBorders>
              <w:bottom w:val="single" w:sz="4" w:space="0" w:color="auto"/>
            </w:tcBorders>
            <w:vAlign w:val="center"/>
          </w:tcPr>
          <w:p w:rsidR="005B5919" w:rsidRPr="00B67576" w:rsidRDefault="005B5919" w:rsidP="00783CF2">
            <w:pPr>
              <w:spacing w:after="0" w:line="240" w:lineRule="auto"/>
              <w:jc w:val="both"/>
              <w:rPr>
                <w:rFonts w:ascii="Arial Narrow" w:hAnsi="Arial Narrow" w:cs="Arial"/>
                <w:sz w:val="18"/>
                <w:szCs w:val="18"/>
              </w:rPr>
            </w:pPr>
            <w:r w:rsidRPr="00B67576">
              <w:rPr>
                <w:rFonts w:ascii="Arial Narrow" w:hAnsi="Arial Narrow" w:cs="Calibri"/>
                <w:b/>
                <w:bCs/>
                <w:color w:val="000000"/>
                <w:sz w:val="18"/>
                <w:szCs w:val="18"/>
              </w:rPr>
              <w:t>$</w:t>
            </w:r>
            <w:r w:rsidR="00783CF2">
              <w:rPr>
                <w:rFonts w:ascii="Arial Narrow" w:hAnsi="Arial Narrow" w:cs="Calibri"/>
                <w:b/>
                <w:bCs/>
                <w:color w:val="000000"/>
                <w:sz w:val="18"/>
                <w:szCs w:val="18"/>
              </w:rPr>
              <w:t>937,281.62</w:t>
            </w:r>
            <w:r>
              <w:rPr>
                <w:rFonts w:ascii="Arial Narrow" w:hAnsi="Arial Narrow" w:cs="Calibri"/>
                <w:b/>
                <w:bCs/>
                <w:color w:val="000000"/>
                <w:sz w:val="18"/>
                <w:szCs w:val="18"/>
              </w:rPr>
              <w:t xml:space="preserve"> </w:t>
            </w:r>
            <w:r w:rsidR="00783CF2" w:rsidRPr="005D3CB1">
              <w:rPr>
                <w:rFonts w:ascii="Arial Narrow" w:hAnsi="Arial Narrow" w:cs="Calibri"/>
                <w:bCs/>
                <w:color w:val="000000"/>
                <w:sz w:val="18"/>
                <w:szCs w:val="18"/>
              </w:rPr>
              <w:t>(</w:t>
            </w:r>
            <w:r w:rsidR="00783CF2">
              <w:rPr>
                <w:rFonts w:ascii="Arial Narrow" w:hAnsi="Arial Narrow" w:cs="Arial"/>
                <w:sz w:val="18"/>
                <w:szCs w:val="18"/>
              </w:rPr>
              <w:t>NOVECIENTOS TREI</w:t>
            </w:r>
            <w:r w:rsidR="000841D3">
              <w:rPr>
                <w:rFonts w:ascii="Arial Narrow" w:hAnsi="Arial Narrow" w:cs="Arial"/>
                <w:sz w:val="18"/>
                <w:szCs w:val="18"/>
              </w:rPr>
              <w:t xml:space="preserve">NTA Y </w:t>
            </w:r>
            <w:r w:rsidR="00783CF2">
              <w:rPr>
                <w:rFonts w:ascii="Arial Narrow" w:hAnsi="Arial Narrow" w:cs="Arial"/>
                <w:sz w:val="18"/>
                <w:szCs w:val="18"/>
              </w:rPr>
              <w:t>SIETE</w:t>
            </w:r>
            <w:r w:rsidR="000841D3">
              <w:rPr>
                <w:rFonts w:ascii="Arial Narrow" w:hAnsi="Arial Narrow" w:cs="Arial"/>
                <w:sz w:val="18"/>
                <w:szCs w:val="18"/>
              </w:rPr>
              <w:t xml:space="preserve"> MIL </w:t>
            </w:r>
            <w:r w:rsidR="00783CF2">
              <w:rPr>
                <w:rFonts w:ascii="Arial Narrow" w:hAnsi="Arial Narrow" w:cs="Arial"/>
                <w:sz w:val="18"/>
                <w:szCs w:val="18"/>
              </w:rPr>
              <w:t>DOS</w:t>
            </w:r>
            <w:r w:rsidR="000841D3">
              <w:rPr>
                <w:rFonts w:ascii="Arial Narrow" w:hAnsi="Arial Narrow" w:cs="Arial"/>
                <w:sz w:val="18"/>
                <w:szCs w:val="18"/>
              </w:rPr>
              <w:t xml:space="preserve">CIENTOS </w:t>
            </w:r>
            <w:r w:rsidR="00783CF2">
              <w:rPr>
                <w:rFonts w:ascii="Arial Narrow" w:hAnsi="Arial Narrow" w:cs="Arial"/>
                <w:sz w:val="18"/>
                <w:szCs w:val="18"/>
              </w:rPr>
              <w:t>OCHENTA Y UN PESOS 6</w:t>
            </w:r>
            <w:r w:rsidR="000841D3">
              <w:rPr>
                <w:rFonts w:ascii="Arial Narrow" w:hAnsi="Arial Narrow" w:cs="Arial"/>
                <w:sz w:val="18"/>
                <w:szCs w:val="18"/>
              </w:rPr>
              <w:t>2</w:t>
            </w:r>
            <w:r w:rsidR="0031059F" w:rsidRPr="00B67576">
              <w:rPr>
                <w:rFonts w:ascii="Arial Narrow" w:hAnsi="Arial Narrow" w:cs="Arial"/>
                <w:sz w:val="18"/>
                <w:szCs w:val="18"/>
              </w:rPr>
              <w:t>/100 M.N.)</w:t>
            </w:r>
          </w:p>
        </w:tc>
      </w:tr>
    </w:tbl>
    <w:p w:rsidR="005B5919" w:rsidRDefault="005B5919" w:rsidP="0069714A">
      <w:pPr>
        <w:keepNext/>
        <w:widowControl w:val="0"/>
        <w:tabs>
          <w:tab w:val="left" w:pos="3456"/>
        </w:tabs>
        <w:spacing w:after="0" w:line="240" w:lineRule="auto"/>
        <w:ind w:left="-993" w:right="-887"/>
        <w:jc w:val="both"/>
        <w:rPr>
          <w:rFonts w:ascii="Arial Narrow" w:hAnsi="Arial Narrow" w:cs="Arial"/>
          <w:sz w:val="18"/>
          <w:szCs w:val="18"/>
        </w:rPr>
      </w:pPr>
    </w:p>
    <w:p w:rsidR="005B5919" w:rsidRDefault="005B5919" w:rsidP="005B5919">
      <w:pPr>
        <w:keepNext/>
        <w:widowControl w:val="0"/>
        <w:spacing w:after="0"/>
        <w:ind w:left="-1134" w:right="-603"/>
        <w:jc w:val="center"/>
        <w:rPr>
          <w:rFonts w:ascii="Arial Narrow" w:hAnsi="Arial Narrow" w:cs="Arial"/>
          <w:b/>
          <w:sz w:val="18"/>
          <w:szCs w:val="18"/>
          <w:u w:val="single"/>
        </w:rPr>
      </w:pPr>
      <w:r w:rsidRPr="00A27ECA">
        <w:rPr>
          <w:rFonts w:ascii="Arial Narrow" w:hAnsi="Arial Narrow" w:cs="Arial"/>
          <w:b/>
          <w:sz w:val="18"/>
          <w:szCs w:val="18"/>
          <w:u w:val="single"/>
        </w:rPr>
        <w:t>INFORMACIÓN SOBRE LA</w:t>
      </w:r>
      <w:r>
        <w:rPr>
          <w:rFonts w:ascii="Arial Narrow" w:hAnsi="Arial Narrow" w:cs="Arial"/>
          <w:b/>
          <w:sz w:val="18"/>
          <w:szCs w:val="18"/>
          <w:u w:val="single"/>
        </w:rPr>
        <w:t xml:space="preserve"> SUBASTA PÚBLICA</w:t>
      </w:r>
    </w:p>
    <w:p w:rsidR="005B5919" w:rsidRDefault="005B5919" w:rsidP="00B8735D">
      <w:pPr>
        <w:pStyle w:val="Prrafodelista"/>
        <w:keepNext/>
        <w:widowControl w:val="0"/>
        <w:numPr>
          <w:ilvl w:val="0"/>
          <w:numId w:val="1"/>
        </w:numPr>
        <w:spacing w:after="0" w:line="240" w:lineRule="auto"/>
        <w:ind w:left="-851" w:right="-887" w:hanging="142"/>
        <w:jc w:val="both"/>
        <w:rPr>
          <w:rFonts w:ascii="Arial Narrow" w:hAnsi="Arial Narrow" w:cs="Arial"/>
          <w:sz w:val="18"/>
          <w:szCs w:val="18"/>
        </w:rPr>
      </w:pPr>
      <w:r w:rsidRPr="00D17BBE">
        <w:rPr>
          <w:rFonts w:ascii="Arial Narrow" w:hAnsi="Arial Narrow" w:cs="Arial"/>
          <w:sz w:val="18"/>
          <w:szCs w:val="18"/>
        </w:rPr>
        <w:t xml:space="preserve">Las bases de la Subasta Pública </w:t>
      </w:r>
      <w:r>
        <w:rPr>
          <w:rFonts w:ascii="Arial Narrow" w:hAnsi="Arial Narrow" w:cs="Arial"/>
          <w:sz w:val="18"/>
          <w:szCs w:val="18"/>
        </w:rPr>
        <w:t>s</w:t>
      </w:r>
      <w:r w:rsidRPr="00D17BBE">
        <w:rPr>
          <w:rFonts w:ascii="Arial Narrow" w:hAnsi="Arial Narrow" w:cs="Arial"/>
          <w:sz w:val="18"/>
          <w:szCs w:val="18"/>
        </w:rPr>
        <w:t>e encuentran disponibles para consulta y adquisición en las instalaciones de Tesorería Municipal, con domicilio en Avenida Reforma No. 118, planta alta, Colonia Centro, Puebla, Puebla, en un horario de 9:00 a 15:00 horas, así como en la página del Ayuntamiento:</w:t>
      </w:r>
      <w:r w:rsidR="00B8735D">
        <w:rPr>
          <w:rFonts w:ascii="Arial Narrow" w:hAnsi="Arial Narrow" w:cs="Arial"/>
          <w:sz w:val="18"/>
          <w:szCs w:val="18"/>
        </w:rPr>
        <w:t>(</w:t>
      </w:r>
      <w:r w:rsidR="00B8735D" w:rsidRPr="00B8735D">
        <w:rPr>
          <w:rFonts w:ascii="Arial Narrow" w:hAnsi="Arial Narrow" w:cs="Arial"/>
          <w:sz w:val="18"/>
          <w:szCs w:val="18"/>
        </w:rPr>
        <w:t>http://www.pueblacapital.gob.mx/comunicados/item/7123-subasta-para-la-enajenacion-de-lotes-chatarra-y-desperdicio-industrial-chatarra-blancos-y-chatarra-seguridad-publica</w:t>
      </w:r>
      <w:r w:rsidR="00B8735D">
        <w:rPr>
          <w:rFonts w:ascii="Arial Narrow" w:hAnsi="Arial Narrow" w:cs="Arial"/>
          <w:sz w:val="18"/>
          <w:szCs w:val="18"/>
        </w:rPr>
        <w:t>)</w:t>
      </w:r>
      <w:r w:rsidRPr="00D17BBE">
        <w:rPr>
          <w:rFonts w:ascii="Arial Narrow" w:hAnsi="Arial Narrow" w:cs="Arial"/>
          <w:sz w:val="18"/>
          <w:szCs w:val="18"/>
        </w:rPr>
        <w:t xml:space="preserve">, mismas que deberán ser pagadas en la Institución Bancaria denominada BBVA BANCOMER, S.A., </w:t>
      </w:r>
      <w:r>
        <w:rPr>
          <w:rFonts w:ascii="Arial Narrow" w:hAnsi="Arial Narrow" w:cs="Arial"/>
          <w:sz w:val="18"/>
          <w:szCs w:val="18"/>
        </w:rPr>
        <w:t>número</w:t>
      </w:r>
      <w:r w:rsidRPr="00D17BBE">
        <w:rPr>
          <w:rFonts w:ascii="Arial Narrow" w:hAnsi="Arial Narrow" w:cs="Arial"/>
          <w:sz w:val="18"/>
          <w:szCs w:val="18"/>
        </w:rPr>
        <w:t xml:space="preserve"> de </w:t>
      </w:r>
      <w:r>
        <w:rPr>
          <w:rFonts w:ascii="Arial Narrow" w:hAnsi="Arial Narrow" w:cs="Arial"/>
          <w:sz w:val="18"/>
          <w:szCs w:val="18"/>
        </w:rPr>
        <w:t>c</w:t>
      </w:r>
      <w:r w:rsidRPr="00D17BBE">
        <w:rPr>
          <w:rFonts w:ascii="Arial Narrow" w:hAnsi="Arial Narrow" w:cs="Arial"/>
          <w:sz w:val="18"/>
          <w:szCs w:val="18"/>
        </w:rPr>
        <w:t>uenta 100057495, CLABE INTERBANCARIA 012650001000574957, a nombre del Municipio de Puebla, únicamente en los días señalados.</w:t>
      </w:r>
    </w:p>
    <w:p w:rsidR="005B5919" w:rsidRPr="00DF78A8" w:rsidRDefault="005B5919" w:rsidP="005B5919">
      <w:pPr>
        <w:keepNext/>
        <w:widowControl w:val="0"/>
        <w:numPr>
          <w:ilvl w:val="0"/>
          <w:numId w:val="1"/>
        </w:numPr>
        <w:spacing w:after="0" w:line="240" w:lineRule="auto"/>
        <w:ind w:left="-851" w:right="-887" w:hanging="142"/>
        <w:jc w:val="both"/>
        <w:rPr>
          <w:rFonts w:ascii="Arial Narrow" w:hAnsi="Arial Narrow" w:cs="Arial"/>
          <w:bCs/>
          <w:sz w:val="18"/>
          <w:szCs w:val="18"/>
        </w:rPr>
      </w:pPr>
      <w:r w:rsidRPr="00D17BBE">
        <w:rPr>
          <w:rFonts w:ascii="Arial Narrow" w:hAnsi="Arial Narrow" w:cs="Arial"/>
          <w:sz w:val="18"/>
          <w:szCs w:val="18"/>
        </w:rPr>
        <w:t xml:space="preserve">El idioma en que deberán presentarse las posturas será en: </w:t>
      </w:r>
      <w:proofErr w:type="gramStart"/>
      <w:r w:rsidRPr="00D17BBE">
        <w:rPr>
          <w:rFonts w:ascii="Arial Narrow" w:hAnsi="Arial Narrow" w:cs="Arial"/>
          <w:sz w:val="18"/>
          <w:szCs w:val="18"/>
        </w:rPr>
        <w:t>Español</w:t>
      </w:r>
      <w:proofErr w:type="gramEnd"/>
      <w:r w:rsidRPr="00D17BBE">
        <w:rPr>
          <w:rFonts w:ascii="Arial Narrow" w:hAnsi="Arial Narrow" w:cs="Arial"/>
          <w:sz w:val="18"/>
          <w:szCs w:val="18"/>
        </w:rPr>
        <w:t xml:space="preserve">. </w:t>
      </w:r>
    </w:p>
    <w:p w:rsidR="005B5919" w:rsidRPr="00DF78A8" w:rsidRDefault="005B5919" w:rsidP="005B5919">
      <w:pPr>
        <w:keepNext/>
        <w:widowControl w:val="0"/>
        <w:numPr>
          <w:ilvl w:val="0"/>
          <w:numId w:val="1"/>
        </w:numPr>
        <w:spacing w:after="0" w:line="240" w:lineRule="auto"/>
        <w:ind w:left="-851" w:right="-887" w:hanging="142"/>
        <w:jc w:val="both"/>
        <w:rPr>
          <w:rFonts w:ascii="Arial Narrow" w:hAnsi="Arial Narrow" w:cs="Arial"/>
          <w:sz w:val="18"/>
          <w:szCs w:val="18"/>
        </w:rPr>
      </w:pPr>
      <w:r w:rsidRPr="00DF78A8">
        <w:rPr>
          <w:rFonts w:ascii="Arial Narrow" w:hAnsi="Arial Narrow" w:cs="Arial"/>
          <w:sz w:val="18"/>
          <w:szCs w:val="18"/>
        </w:rPr>
        <w:t xml:space="preserve">La moneda en que deberán cotizarse las posturas será en: Moneda Nacional. </w:t>
      </w:r>
    </w:p>
    <w:p w:rsidR="005B5919" w:rsidRDefault="005B5919" w:rsidP="005B5919">
      <w:pPr>
        <w:keepNext/>
        <w:widowControl w:val="0"/>
        <w:numPr>
          <w:ilvl w:val="0"/>
          <w:numId w:val="1"/>
        </w:numPr>
        <w:spacing w:after="0" w:line="240" w:lineRule="auto"/>
        <w:ind w:left="-851" w:right="-887" w:hanging="142"/>
        <w:jc w:val="both"/>
        <w:rPr>
          <w:rFonts w:ascii="Arial Narrow" w:hAnsi="Arial Narrow" w:cs="Arial"/>
          <w:sz w:val="18"/>
          <w:szCs w:val="18"/>
        </w:rPr>
      </w:pPr>
      <w:r w:rsidRPr="00D17BBE">
        <w:rPr>
          <w:rFonts w:ascii="Arial Narrow" w:hAnsi="Arial Narrow" w:cs="Arial"/>
          <w:sz w:val="18"/>
          <w:szCs w:val="18"/>
        </w:rPr>
        <w:t xml:space="preserve">Lugar donde se llevarán a cabo los eventos: Sala de Juntas de la Tesorería Municipal, con domicilio en Avenida Reforma No. 118, planta alta, en la Colonia Centro, Puebla, Puebla. </w:t>
      </w:r>
    </w:p>
    <w:p w:rsidR="005B5919" w:rsidRDefault="005B5919" w:rsidP="005B5919">
      <w:pPr>
        <w:keepNext/>
        <w:widowControl w:val="0"/>
        <w:numPr>
          <w:ilvl w:val="0"/>
          <w:numId w:val="1"/>
        </w:numPr>
        <w:spacing w:after="0" w:line="240" w:lineRule="auto"/>
        <w:ind w:left="-851" w:right="-887" w:hanging="142"/>
        <w:jc w:val="both"/>
        <w:rPr>
          <w:rFonts w:ascii="Arial Narrow" w:hAnsi="Arial Narrow" w:cs="Arial"/>
          <w:sz w:val="18"/>
          <w:szCs w:val="18"/>
        </w:rPr>
      </w:pPr>
      <w:r w:rsidRPr="00D17BBE">
        <w:rPr>
          <w:rFonts w:ascii="Arial Narrow" w:hAnsi="Arial Narrow" w:cs="Arial"/>
          <w:sz w:val="18"/>
          <w:szCs w:val="18"/>
        </w:rPr>
        <w:t xml:space="preserve">Pago: El ganador de la subasta deberá pagar, dentro de los </w:t>
      </w:r>
      <w:r w:rsidRPr="00497577">
        <w:rPr>
          <w:rFonts w:ascii="Arial Narrow" w:hAnsi="Arial Narrow" w:cs="Arial"/>
          <w:b/>
          <w:sz w:val="18"/>
          <w:szCs w:val="18"/>
        </w:rPr>
        <w:t>cinco días hábiles siguientes</w:t>
      </w:r>
      <w:r w:rsidRPr="00D17BBE">
        <w:rPr>
          <w:rFonts w:ascii="Arial Narrow" w:hAnsi="Arial Narrow" w:cs="Arial"/>
          <w:sz w:val="18"/>
          <w:szCs w:val="18"/>
        </w:rPr>
        <w:t xml:space="preserve"> a la fecha del fallo, el importe total de la operación en favor de la Tesorería Municipal, mediante cheque de caja de institución bancaria autorizada para operar en la República Mexicana, transferencia bancaria, giro bancario, orden de pago, valores gubernamentales, depósito en efectivo en el país. </w:t>
      </w:r>
    </w:p>
    <w:p w:rsidR="005B5919" w:rsidRDefault="005B5919" w:rsidP="005B5919">
      <w:pPr>
        <w:keepNext/>
        <w:widowControl w:val="0"/>
        <w:numPr>
          <w:ilvl w:val="0"/>
          <w:numId w:val="1"/>
        </w:numPr>
        <w:spacing w:after="0" w:line="240" w:lineRule="auto"/>
        <w:ind w:left="-851" w:right="-887" w:hanging="142"/>
        <w:jc w:val="both"/>
        <w:rPr>
          <w:rFonts w:ascii="Arial Narrow" w:hAnsi="Arial Narrow" w:cs="Arial"/>
          <w:sz w:val="18"/>
          <w:szCs w:val="18"/>
        </w:rPr>
      </w:pPr>
      <w:r w:rsidRPr="00D17BBE">
        <w:rPr>
          <w:rFonts w:ascii="Arial Narrow" w:hAnsi="Arial Narrow" w:cs="Arial"/>
          <w:sz w:val="18"/>
          <w:szCs w:val="18"/>
        </w:rPr>
        <w:t>La garantía de sostenimiento por parte de los postulantes consiste en fianza a favor de la Tesorería Municipal del Honorable Ayuntamiento del Municipio Puebla o bien cheque cruzado, con la leyenda “No negociable” a favor del MUNICIPIO DE PUEBLA, y será por el 10% del importe de la postura.</w:t>
      </w:r>
    </w:p>
    <w:p w:rsidR="008A4404" w:rsidRPr="008A4404" w:rsidRDefault="005B5919" w:rsidP="008A4404">
      <w:pPr>
        <w:keepNext/>
        <w:widowControl w:val="0"/>
        <w:numPr>
          <w:ilvl w:val="0"/>
          <w:numId w:val="1"/>
        </w:numPr>
        <w:spacing w:after="0" w:line="240" w:lineRule="auto"/>
        <w:ind w:left="-851" w:right="-887" w:hanging="142"/>
        <w:jc w:val="both"/>
        <w:rPr>
          <w:rFonts w:ascii="Arial Narrow" w:hAnsi="Arial Narrow" w:cs="Arial"/>
          <w:bCs/>
          <w:sz w:val="18"/>
          <w:szCs w:val="18"/>
        </w:rPr>
      </w:pPr>
      <w:r w:rsidRPr="008A4404">
        <w:rPr>
          <w:rFonts w:ascii="Arial Narrow" w:hAnsi="Arial Narrow" w:cs="Arial"/>
          <w:sz w:val="18"/>
          <w:szCs w:val="18"/>
        </w:rPr>
        <w:t xml:space="preserve">Ninguna de las condiciones contenidas en las bases, así como en las posturas presentadas podrán ser negociadas. </w:t>
      </w:r>
    </w:p>
    <w:p w:rsidR="008A4404" w:rsidRPr="008A4404" w:rsidRDefault="005B5919" w:rsidP="008A4404">
      <w:pPr>
        <w:keepNext/>
        <w:widowControl w:val="0"/>
        <w:numPr>
          <w:ilvl w:val="0"/>
          <w:numId w:val="1"/>
        </w:numPr>
        <w:spacing w:after="0" w:line="240" w:lineRule="auto"/>
        <w:ind w:left="-851" w:right="-887" w:hanging="142"/>
        <w:jc w:val="both"/>
        <w:rPr>
          <w:rFonts w:ascii="Arial Narrow" w:hAnsi="Arial Narrow" w:cs="Arial"/>
          <w:bCs/>
          <w:sz w:val="18"/>
          <w:szCs w:val="18"/>
        </w:rPr>
      </w:pPr>
      <w:r w:rsidRPr="008A4404">
        <w:rPr>
          <w:rFonts w:ascii="Arial Narrow" w:hAnsi="Arial Narrow" w:cs="Arial"/>
          <w:sz w:val="18"/>
          <w:szCs w:val="18"/>
        </w:rPr>
        <w:t>No podrán participar aquellas personas que se encuentren impedidas de acuerdo a los supuestos que señala el artículo 77, de la Ley de Adquisiciones, Arrendamientos y Servicios del Sec</w:t>
      </w:r>
      <w:r w:rsidR="008A4404">
        <w:rPr>
          <w:rFonts w:ascii="Arial Narrow" w:hAnsi="Arial Narrow" w:cs="Arial"/>
          <w:sz w:val="18"/>
          <w:szCs w:val="18"/>
        </w:rPr>
        <w:t>tor Público</w:t>
      </w:r>
      <w:r w:rsidR="00783CF2">
        <w:rPr>
          <w:rFonts w:ascii="Arial Narrow" w:hAnsi="Arial Narrow" w:cs="Arial"/>
          <w:sz w:val="18"/>
          <w:szCs w:val="18"/>
        </w:rPr>
        <w:t xml:space="preserve"> </w:t>
      </w:r>
      <w:r w:rsidR="008A4404">
        <w:rPr>
          <w:rFonts w:ascii="Arial Narrow" w:hAnsi="Arial Narrow" w:cs="Arial"/>
          <w:sz w:val="18"/>
          <w:szCs w:val="18"/>
        </w:rPr>
        <w:t>Estatal</w:t>
      </w:r>
      <w:r w:rsidR="006F6712">
        <w:rPr>
          <w:rFonts w:ascii="Arial Narrow" w:hAnsi="Arial Narrow" w:cs="Arial"/>
          <w:sz w:val="18"/>
          <w:szCs w:val="18"/>
        </w:rPr>
        <w:t xml:space="preserve"> </w:t>
      </w:r>
      <w:r w:rsidR="008A4404">
        <w:rPr>
          <w:rFonts w:ascii="Arial Narrow" w:hAnsi="Arial Narrow" w:cs="Arial"/>
          <w:sz w:val="18"/>
          <w:szCs w:val="18"/>
        </w:rPr>
        <w:t xml:space="preserve"> y Municipal.</w:t>
      </w:r>
    </w:p>
    <w:p w:rsidR="008A4404" w:rsidRPr="00783CF2" w:rsidRDefault="00535A36" w:rsidP="008A4404">
      <w:pPr>
        <w:keepNext/>
        <w:widowControl w:val="0"/>
        <w:numPr>
          <w:ilvl w:val="0"/>
          <w:numId w:val="1"/>
        </w:numPr>
        <w:spacing w:after="0" w:line="240" w:lineRule="auto"/>
        <w:ind w:left="-851" w:right="-887" w:hanging="142"/>
        <w:jc w:val="both"/>
        <w:rPr>
          <w:rFonts w:ascii="Arial Narrow" w:hAnsi="Arial Narrow" w:cs="Arial"/>
          <w:bCs/>
          <w:sz w:val="18"/>
          <w:szCs w:val="18"/>
        </w:rPr>
      </w:pPr>
      <w:r w:rsidRPr="00783CF2">
        <w:rPr>
          <w:rFonts w:ascii="Arial Narrow" w:hAnsi="Arial Narrow" w:cs="Arial"/>
          <w:sz w:val="18"/>
          <w:szCs w:val="18"/>
        </w:rPr>
        <w:t>Tampoco podrán participar aquellas personas q</w:t>
      </w:r>
      <w:r w:rsidR="008A4404" w:rsidRPr="00783CF2">
        <w:rPr>
          <w:rFonts w:ascii="Arial Narrow" w:hAnsi="Arial Narrow" w:cs="Arial"/>
          <w:sz w:val="18"/>
          <w:szCs w:val="18"/>
        </w:rPr>
        <w:t xml:space="preserve">ue no cuenten con los permisos </w:t>
      </w:r>
      <w:r w:rsidR="005D3CB1">
        <w:rPr>
          <w:rFonts w:ascii="Arial Narrow" w:hAnsi="Arial Narrow" w:cs="Arial"/>
          <w:sz w:val="18"/>
          <w:szCs w:val="18"/>
        </w:rPr>
        <w:t>para el</w:t>
      </w:r>
      <w:r w:rsidR="008A4404" w:rsidRPr="00783CF2">
        <w:rPr>
          <w:rFonts w:ascii="Arial Narrow" w:hAnsi="Arial Narrow" w:cs="Arial"/>
          <w:sz w:val="18"/>
          <w:szCs w:val="18"/>
        </w:rPr>
        <w:t xml:space="preserve"> </w:t>
      </w:r>
      <w:r w:rsidR="005D3CB1">
        <w:rPr>
          <w:rFonts w:ascii="Arial Narrow" w:hAnsi="Arial Narrow" w:cs="Arial"/>
          <w:sz w:val="18"/>
          <w:szCs w:val="18"/>
        </w:rPr>
        <w:t>acopio y</w:t>
      </w:r>
      <w:r w:rsidRPr="00783CF2">
        <w:rPr>
          <w:rFonts w:ascii="Arial Narrow" w:hAnsi="Arial Narrow" w:cs="Arial"/>
          <w:sz w:val="18"/>
          <w:szCs w:val="18"/>
        </w:rPr>
        <w:t xml:space="preserve"> almacenamient</w:t>
      </w:r>
      <w:r w:rsidR="008A4404" w:rsidRPr="00783CF2">
        <w:rPr>
          <w:rFonts w:ascii="Arial Narrow" w:hAnsi="Arial Narrow" w:cs="Arial"/>
          <w:sz w:val="18"/>
          <w:szCs w:val="18"/>
        </w:rPr>
        <w:t xml:space="preserve">o </w:t>
      </w:r>
      <w:r w:rsidR="005D3CB1">
        <w:rPr>
          <w:rFonts w:ascii="Arial Narrow" w:hAnsi="Arial Narrow" w:cs="Arial"/>
          <w:sz w:val="18"/>
          <w:szCs w:val="18"/>
        </w:rPr>
        <w:t>de residu</w:t>
      </w:r>
      <w:r w:rsidR="002E4E6B">
        <w:rPr>
          <w:rFonts w:ascii="Arial Narrow" w:hAnsi="Arial Narrow" w:cs="Arial"/>
          <w:sz w:val="18"/>
          <w:szCs w:val="18"/>
        </w:rPr>
        <w:t xml:space="preserve">os de manejo especial, expedidos </w:t>
      </w:r>
      <w:r w:rsidR="002E4E6B" w:rsidRPr="00783CF2">
        <w:rPr>
          <w:rFonts w:ascii="Arial Narrow" w:hAnsi="Arial Narrow" w:cs="Arial"/>
          <w:sz w:val="18"/>
          <w:szCs w:val="18"/>
        </w:rPr>
        <w:t>por las auto</w:t>
      </w:r>
      <w:r w:rsidR="002E4E6B">
        <w:rPr>
          <w:rFonts w:ascii="Arial Narrow" w:hAnsi="Arial Narrow" w:cs="Arial"/>
          <w:sz w:val="18"/>
          <w:szCs w:val="18"/>
        </w:rPr>
        <w:t>ridades estatales competen</w:t>
      </w:r>
      <w:r w:rsidR="002E4E6B" w:rsidRPr="00783CF2">
        <w:rPr>
          <w:rFonts w:ascii="Arial Narrow" w:hAnsi="Arial Narrow" w:cs="Arial"/>
          <w:sz w:val="18"/>
          <w:szCs w:val="18"/>
        </w:rPr>
        <w:t>tes</w:t>
      </w:r>
      <w:r w:rsidR="002E4E6B">
        <w:rPr>
          <w:rFonts w:ascii="Arial Narrow" w:hAnsi="Arial Narrow" w:cs="Arial"/>
          <w:sz w:val="18"/>
          <w:szCs w:val="18"/>
        </w:rPr>
        <w:t>.</w:t>
      </w:r>
    </w:p>
    <w:p w:rsidR="008A4404" w:rsidRPr="00633812" w:rsidRDefault="008A4404" w:rsidP="008A4404">
      <w:pPr>
        <w:keepNext/>
        <w:widowControl w:val="0"/>
        <w:spacing w:after="0" w:line="240" w:lineRule="auto"/>
        <w:ind w:left="-851" w:right="-887"/>
        <w:jc w:val="both"/>
        <w:rPr>
          <w:rFonts w:ascii="Arial Narrow" w:hAnsi="Arial Narrow" w:cs="Arial"/>
          <w:sz w:val="18"/>
          <w:szCs w:val="18"/>
        </w:rPr>
      </w:pPr>
    </w:p>
    <w:p w:rsidR="005B5919" w:rsidRDefault="005B5919" w:rsidP="005B5919">
      <w:pPr>
        <w:jc w:val="center"/>
        <w:rPr>
          <w:rFonts w:ascii="Arial Narrow" w:hAnsi="Arial Narrow"/>
          <w:b/>
          <w:sz w:val="18"/>
          <w:szCs w:val="18"/>
        </w:rPr>
      </w:pPr>
      <w:r w:rsidRPr="00D17BBE">
        <w:rPr>
          <w:rFonts w:ascii="Arial Narrow" w:hAnsi="Arial Narrow"/>
          <w:b/>
          <w:sz w:val="18"/>
          <w:szCs w:val="18"/>
        </w:rPr>
        <w:t xml:space="preserve">Cuatro </w:t>
      </w:r>
      <w:r>
        <w:rPr>
          <w:rFonts w:ascii="Arial Narrow" w:hAnsi="Arial Narrow"/>
          <w:b/>
          <w:sz w:val="18"/>
          <w:szCs w:val="18"/>
        </w:rPr>
        <w:t>v</w:t>
      </w:r>
      <w:r w:rsidRPr="00D17BBE">
        <w:rPr>
          <w:rFonts w:ascii="Arial Narrow" w:hAnsi="Arial Narrow"/>
          <w:b/>
          <w:sz w:val="18"/>
          <w:szCs w:val="18"/>
        </w:rPr>
        <w:t xml:space="preserve">eces, Heroica Puebla de Zaragoza a, </w:t>
      </w:r>
      <w:r w:rsidR="005D3CB1">
        <w:rPr>
          <w:rFonts w:ascii="Arial Narrow" w:hAnsi="Arial Narrow"/>
          <w:b/>
          <w:sz w:val="18"/>
          <w:szCs w:val="18"/>
        </w:rPr>
        <w:t>03</w:t>
      </w:r>
      <w:r w:rsidR="00F50589">
        <w:rPr>
          <w:rFonts w:ascii="Arial Narrow" w:hAnsi="Arial Narrow"/>
          <w:b/>
          <w:sz w:val="18"/>
          <w:szCs w:val="18"/>
        </w:rPr>
        <w:t xml:space="preserve"> de </w:t>
      </w:r>
      <w:r w:rsidR="005D3CB1">
        <w:rPr>
          <w:rFonts w:ascii="Arial Narrow" w:hAnsi="Arial Narrow"/>
          <w:b/>
          <w:sz w:val="18"/>
          <w:szCs w:val="18"/>
        </w:rPr>
        <w:t>septiembre</w:t>
      </w:r>
      <w:r w:rsidRPr="00D17BBE">
        <w:rPr>
          <w:rFonts w:ascii="Arial Narrow" w:hAnsi="Arial Narrow"/>
          <w:b/>
          <w:sz w:val="18"/>
          <w:szCs w:val="18"/>
        </w:rPr>
        <w:t xml:space="preserve"> de 201</w:t>
      </w:r>
      <w:r>
        <w:rPr>
          <w:rFonts w:ascii="Arial Narrow" w:hAnsi="Arial Narrow"/>
          <w:b/>
          <w:sz w:val="18"/>
          <w:szCs w:val="18"/>
        </w:rPr>
        <w:t>8</w:t>
      </w:r>
    </w:p>
    <w:p w:rsidR="007722B0" w:rsidRDefault="007722B0" w:rsidP="005B5919">
      <w:pPr>
        <w:jc w:val="center"/>
        <w:rPr>
          <w:rFonts w:ascii="Arial Narrow" w:hAnsi="Arial Narrow"/>
          <w:sz w:val="18"/>
          <w:szCs w:val="18"/>
        </w:rPr>
      </w:pPr>
      <w:r>
        <w:rPr>
          <w:rFonts w:ascii="Arial Narrow" w:hAnsi="Arial Narrow"/>
          <w:noProof/>
          <w:sz w:val="18"/>
          <w:szCs w:val="18"/>
          <w:lang w:eastAsia="es-MX"/>
        </w:rPr>
        <mc:AlternateContent>
          <mc:Choice Requires="wps">
            <w:drawing>
              <wp:anchor distT="0" distB="0" distL="114300" distR="114300" simplePos="0" relativeHeight="251659264" behindDoc="0" locked="0" layoutInCell="1" allowOverlap="1" wp14:anchorId="493FB4D3" wp14:editId="2C08D97F">
                <wp:simplePos x="0" y="0"/>
                <wp:positionH relativeFrom="column">
                  <wp:posOffset>2748433</wp:posOffset>
                </wp:positionH>
                <wp:positionV relativeFrom="paragraph">
                  <wp:posOffset>125653</wp:posOffset>
                </wp:positionV>
                <wp:extent cx="1939925" cy="492760"/>
                <wp:effectExtent l="0" t="0" r="0" b="2540"/>
                <wp:wrapNone/>
                <wp:docPr id="1"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9925"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919" w:rsidRPr="003C1424" w:rsidRDefault="005B5919" w:rsidP="0069714A">
                            <w:pPr>
                              <w:spacing w:after="0" w:line="240" w:lineRule="auto"/>
                              <w:jc w:val="center"/>
                              <w:rPr>
                                <w:rFonts w:ascii="Arial Narrow" w:hAnsi="Arial Narrow"/>
                                <w:b/>
                                <w:sz w:val="18"/>
                                <w:szCs w:val="18"/>
                              </w:rPr>
                            </w:pPr>
                            <w:r w:rsidRPr="003C1424">
                              <w:rPr>
                                <w:rFonts w:ascii="Arial Narrow" w:hAnsi="Arial Narrow"/>
                                <w:b/>
                                <w:sz w:val="18"/>
                                <w:szCs w:val="18"/>
                              </w:rPr>
                              <w:t>Héctor Javier Arrona Urrea</w:t>
                            </w:r>
                          </w:p>
                          <w:p w:rsidR="005B5919" w:rsidRPr="00E4400A" w:rsidRDefault="005B5919" w:rsidP="0069714A">
                            <w:pPr>
                              <w:spacing w:line="240" w:lineRule="auto"/>
                              <w:jc w:val="center"/>
                              <w:rPr>
                                <w:rFonts w:ascii="Arial Narrow" w:hAnsi="Arial Narrow"/>
                                <w:sz w:val="18"/>
                                <w:szCs w:val="18"/>
                              </w:rPr>
                            </w:pPr>
                            <w:r w:rsidRPr="003C1424">
                              <w:rPr>
                                <w:rFonts w:ascii="Arial Narrow" w:hAnsi="Arial Narrow"/>
                                <w:b/>
                                <w:sz w:val="18"/>
                                <w:szCs w:val="18"/>
                              </w:rPr>
                              <w:t xml:space="preserve">Tesorero </w:t>
                            </w:r>
                            <w:r>
                              <w:rPr>
                                <w:rFonts w:ascii="Arial Narrow" w:hAnsi="Arial Narrow"/>
                                <w:b/>
                                <w:sz w:val="18"/>
                                <w:szCs w:val="18"/>
                              </w:rPr>
                              <w:t>del Honorable Ayuntamiento del Municipio de Puebla.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216.4pt;margin-top:9.9pt;width:152.75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" filled="f" stroked="f" strokeweight=".5pt">
                <v:path arrowok="t"/>
                <v:textbox>
                  <w:txbxContent>
                    <w:p w:rsidR="005B5919" w:rsidRPr="003C1424" w:rsidRDefault="005B5919" w:rsidP="0069714A">
                      <w:pPr>
                        <w:spacing w:after="0" w:line="240" w:lineRule="auto"/>
                        <w:jc w:val="center"/>
                        <w:rPr>
                          <w:rFonts w:ascii="Arial Narrow" w:hAnsi="Arial Narrow"/>
                          <w:b/>
                          <w:sz w:val="18"/>
                          <w:szCs w:val="18"/>
                        </w:rPr>
                      </w:pPr>
                      <w:r w:rsidRPr="003C1424">
                        <w:rPr>
                          <w:rFonts w:ascii="Arial Narrow" w:hAnsi="Arial Narrow"/>
                          <w:b/>
                          <w:sz w:val="18"/>
                          <w:szCs w:val="18"/>
                        </w:rPr>
                        <w:t>Héctor Javier Arrona Urrea</w:t>
                      </w:r>
                    </w:p>
                    <w:p w:rsidR="005B5919" w:rsidRPr="00E4400A" w:rsidRDefault="005B5919" w:rsidP="0069714A">
                      <w:pPr>
                        <w:spacing w:line="240" w:lineRule="auto"/>
                        <w:jc w:val="center"/>
                        <w:rPr>
                          <w:rFonts w:ascii="Arial Narrow" w:hAnsi="Arial Narrow"/>
                          <w:sz w:val="18"/>
                          <w:szCs w:val="18"/>
                        </w:rPr>
                      </w:pPr>
                      <w:r w:rsidRPr="003C1424">
                        <w:rPr>
                          <w:rFonts w:ascii="Arial Narrow" w:hAnsi="Arial Narrow"/>
                          <w:b/>
                          <w:sz w:val="18"/>
                          <w:szCs w:val="18"/>
                        </w:rPr>
                        <w:t xml:space="preserve">Tesorero </w:t>
                      </w:r>
                      <w:r>
                        <w:rPr>
                          <w:rFonts w:ascii="Arial Narrow" w:hAnsi="Arial Narrow"/>
                          <w:b/>
                          <w:sz w:val="18"/>
                          <w:szCs w:val="18"/>
                        </w:rPr>
                        <w:t>del Honorable Ayuntamiento del Municipio de Puebla.</w:t>
                      </w:r>
                    </w:p>
                  </w:txbxContent>
                </v:textbox>
              </v:shape>
            </w:pict>
          </mc:Fallback>
        </mc:AlternateContent>
      </w:r>
    </w:p>
    <w:sectPr w:rsidR="007722B0" w:rsidSect="005B5919">
      <w:headerReference w:type="even" r:id="rId9"/>
      <w:headerReference w:type="default" r:id="rId10"/>
      <w:footerReference w:type="default" r:id="rId11"/>
      <w:headerReference w:type="first" r:id="rId12"/>
      <w:pgSz w:w="15840" w:h="12240" w:orient="landscape" w:code="1"/>
      <w:pgMar w:top="768" w:right="1701" w:bottom="1701" w:left="226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8F0" w:rsidRDefault="008A58F0" w:rsidP="005B5919">
      <w:pPr>
        <w:spacing w:after="0" w:line="240" w:lineRule="auto"/>
      </w:pPr>
      <w:r>
        <w:separator/>
      </w:r>
    </w:p>
  </w:endnote>
  <w:endnote w:type="continuationSeparator" w:id="0">
    <w:p w:rsidR="008A58F0" w:rsidRDefault="008A58F0" w:rsidP="005B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Segoe UI"/>
    <w:charset w:val="00"/>
    <w:family w:val="auto"/>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DD" w:rsidRDefault="005B5919" w:rsidP="00926273">
    <w:pPr>
      <w:ind w:right="1608"/>
      <w:jc w:val="center"/>
      <w:rPr>
        <w:rFonts w:ascii="Myriad Pro" w:hAnsi="Myriad Pro"/>
        <w:color w:val="808080" w:themeColor="background1" w:themeShade="80"/>
        <w:sz w:val="16"/>
        <w:szCs w:val="16"/>
      </w:rPr>
    </w:pPr>
    <w:r>
      <w:rPr>
        <w:noProof/>
        <w:lang w:eastAsia="es-MX"/>
      </w:rPr>
      <w:drawing>
        <wp:anchor distT="0" distB="0" distL="114300" distR="114300" simplePos="0" relativeHeight="251661312" behindDoc="1" locked="0" layoutInCell="1" allowOverlap="1" wp14:anchorId="79AF678A" wp14:editId="5924094D">
          <wp:simplePos x="0" y="0"/>
          <wp:positionH relativeFrom="column">
            <wp:posOffset>-1440180</wp:posOffset>
          </wp:positionH>
          <wp:positionV relativeFrom="paragraph">
            <wp:posOffset>-140970</wp:posOffset>
          </wp:positionV>
          <wp:extent cx="10058400" cy="928370"/>
          <wp:effectExtent l="0" t="0" r="0" b="5080"/>
          <wp:wrapTight wrapText="bothSides">
            <wp:wrapPolygon edited="0">
              <wp:start x="0" y="0"/>
              <wp:lineTo x="0" y="21275"/>
              <wp:lineTo x="21559" y="21275"/>
              <wp:lineTo x="21559" y="0"/>
              <wp:lineTo x="0" y="0"/>
            </wp:wrapPolygon>
          </wp:wrapTight>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058400" cy="928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yriad Pro" w:hAnsi="Myriad Pro"/>
        <w:noProof/>
        <w:color w:val="808080" w:themeColor="background1" w:themeShade="80"/>
        <w:sz w:val="16"/>
        <w:szCs w:val="16"/>
        <w:lang w:eastAsia="es-MX"/>
      </w:rPr>
      <mc:AlternateContent>
        <mc:Choice Requires="wps">
          <w:drawing>
            <wp:anchor distT="0" distB="0" distL="114300" distR="114300" simplePos="0" relativeHeight="251660288" behindDoc="0" locked="0" layoutInCell="1" allowOverlap="1" wp14:anchorId="5685A5AA" wp14:editId="60314AAA">
              <wp:simplePos x="0" y="0"/>
              <wp:positionH relativeFrom="page">
                <wp:posOffset>475488</wp:posOffset>
              </wp:positionH>
              <wp:positionV relativeFrom="paragraph">
                <wp:posOffset>-96953</wp:posOffset>
              </wp:positionV>
              <wp:extent cx="1943100" cy="504749"/>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57D" w:rsidRPr="002D0307" w:rsidRDefault="00BC612B" w:rsidP="00730E93">
                          <w:pPr>
                            <w:jc w:val="center"/>
                            <w:rPr>
                              <w:rFonts w:ascii="Century Gothic" w:hAnsi="Century Gothic"/>
                              <w:color w:val="7D7D7D"/>
                              <w:sz w:val="16"/>
                              <w:szCs w:val="16"/>
                            </w:rPr>
                          </w:pPr>
                          <w:r w:rsidRPr="00573592">
                            <w:rPr>
                              <w:rFonts w:ascii="Century Gothic" w:hAnsi="Century Gothic"/>
                              <w:color w:val="7D7D7D"/>
                              <w:sz w:val="16"/>
                              <w:szCs w:val="16"/>
                            </w:rPr>
                            <w:t>Reforma No. 11</w:t>
                          </w:r>
                          <w:r>
                            <w:rPr>
                              <w:rFonts w:ascii="Century Gothic" w:hAnsi="Century Gothic"/>
                              <w:color w:val="7D7D7D"/>
                              <w:sz w:val="16"/>
                              <w:szCs w:val="16"/>
                            </w:rPr>
                            <w:t>8</w:t>
                          </w:r>
                          <w:r w:rsidRPr="00573592">
                            <w:rPr>
                              <w:rFonts w:ascii="Century Gothic" w:hAnsi="Century Gothic"/>
                              <w:color w:val="7D7D7D"/>
                              <w:sz w:val="16"/>
                              <w:szCs w:val="16"/>
                            </w:rPr>
                            <w:t xml:space="preserve"> </w:t>
                          </w:r>
                          <w:r w:rsidRPr="00573592">
                            <w:rPr>
                              <w:rFonts w:ascii="Century Gothic" w:hAnsi="Century Gothic"/>
                              <w:color w:val="C0504D" w:themeColor="accent2"/>
                              <w:sz w:val="16"/>
                              <w:szCs w:val="16"/>
                            </w:rPr>
                            <w:t>/</w:t>
                          </w:r>
                          <w:r w:rsidRPr="00573592">
                            <w:rPr>
                              <w:rFonts w:ascii="Century Gothic" w:hAnsi="Century Gothic"/>
                              <w:color w:val="7D7D7D"/>
                              <w:sz w:val="16"/>
                              <w:szCs w:val="16"/>
                            </w:rPr>
                            <w:t xml:space="preserve"> Centro Histórico, Puebla, Pue. C.P. 72000 </w:t>
                          </w:r>
                          <w:r>
                            <w:rPr>
                              <w:rFonts w:ascii="Century Gothic" w:hAnsi="Century Gothic"/>
                              <w:color w:val="7D7D7D"/>
                              <w:sz w:val="16"/>
                              <w:szCs w:val="16"/>
                            </w:rPr>
                            <w:t xml:space="preserve">               </w:t>
                          </w:r>
                          <w:r w:rsidRPr="00573592">
                            <w:rPr>
                              <w:rFonts w:ascii="Century Gothic" w:hAnsi="Century Gothic"/>
                              <w:color w:val="7D7D7D"/>
                              <w:sz w:val="16"/>
                              <w:szCs w:val="16"/>
                            </w:rPr>
                            <w:t>Tel. +52 (222) 3.09.46.00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37.45pt;margin-top:-7.65pt;width:153pt;height:3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" filled="f" stroked="f" strokeweight=".5pt">
              <v:path arrowok="t"/>
              <v:textbox>
                <w:txbxContent>
                  <w:p w:rsidR="0003657D" w:rsidRPr="002D0307" w:rsidRDefault="00BC612B" w:rsidP="00730E93">
                    <w:pPr>
                      <w:jc w:val="center"/>
                      <w:rPr>
                        <w:rFonts w:ascii="Century Gothic" w:hAnsi="Century Gothic"/>
                        <w:color w:val="7D7D7D"/>
                        <w:sz w:val="16"/>
                        <w:szCs w:val="16"/>
                      </w:rPr>
                    </w:pPr>
                    <w:r w:rsidRPr="00573592">
                      <w:rPr>
                        <w:rFonts w:ascii="Century Gothic" w:hAnsi="Century Gothic"/>
                        <w:color w:val="7D7D7D"/>
                        <w:sz w:val="16"/>
                        <w:szCs w:val="16"/>
                      </w:rPr>
                      <w:t>Reforma No. 11</w:t>
                    </w:r>
                    <w:r>
                      <w:rPr>
                        <w:rFonts w:ascii="Century Gothic" w:hAnsi="Century Gothic"/>
                        <w:color w:val="7D7D7D"/>
                        <w:sz w:val="16"/>
                        <w:szCs w:val="16"/>
                      </w:rPr>
                      <w:t>8</w:t>
                    </w:r>
                    <w:r w:rsidRPr="00573592">
                      <w:rPr>
                        <w:rFonts w:ascii="Century Gothic" w:hAnsi="Century Gothic"/>
                        <w:color w:val="7D7D7D"/>
                        <w:sz w:val="16"/>
                        <w:szCs w:val="16"/>
                      </w:rPr>
                      <w:t xml:space="preserve"> </w:t>
                    </w:r>
                    <w:r w:rsidRPr="00573592">
                      <w:rPr>
                        <w:rFonts w:ascii="Century Gothic" w:hAnsi="Century Gothic"/>
                        <w:color w:val="C0504D" w:themeColor="accent2"/>
                        <w:sz w:val="16"/>
                        <w:szCs w:val="16"/>
                      </w:rPr>
                      <w:t>/</w:t>
                    </w:r>
                    <w:r w:rsidRPr="00573592">
                      <w:rPr>
                        <w:rFonts w:ascii="Century Gothic" w:hAnsi="Century Gothic"/>
                        <w:color w:val="7D7D7D"/>
                        <w:sz w:val="16"/>
                        <w:szCs w:val="16"/>
                      </w:rPr>
                      <w:t xml:space="preserve"> Centro Histórico, Puebla, Pue. C.P. 72000 </w:t>
                    </w:r>
                    <w:r>
                      <w:rPr>
                        <w:rFonts w:ascii="Century Gothic" w:hAnsi="Century Gothic"/>
                        <w:color w:val="7D7D7D"/>
                        <w:sz w:val="16"/>
                        <w:szCs w:val="16"/>
                      </w:rPr>
                      <w:t xml:space="preserve">               </w:t>
                    </w:r>
                    <w:r w:rsidRPr="00573592">
                      <w:rPr>
                        <w:rFonts w:ascii="Century Gothic" w:hAnsi="Century Gothic"/>
                        <w:color w:val="7D7D7D"/>
                        <w:sz w:val="16"/>
                        <w:szCs w:val="16"/>
                      </w:rPr>
                      <w:t>Tel. +52 (222) 3.09.46.00</w:t>
                    </w:r>
                  </w:p>
                </w:txbxContent>
              </v:textbox>
              <w10:wrap anchorx="page"/>
            </v:shape>
          </w:pict>
        </mc:Fallback>
      </mc:AlternateContent>
    </w:r>
    <w:r w:rsidR="00BC612B">
      <w:rPr>
        <w:rFonts w:ascii="Myriad Pro" w:hAnsi="Myriad Pro"/>
        <w:color w:val="808080" w:themeColor="background1" w:themeShade="80"/>
        <w:sz w:val="16"/>
        <w:szCs w:val="16"/>
      </w:rPr>
      <w:t xml:space="preserve">                                                                                                                                                                      </w:t>
    </w:r>
    <w:r w:rsidR="00BC612B" w:rsidRPr="00DE35A3">
      <w:rPr>
        <w:rFonts w:ascii="Arial" w:hAnsi="Arial" w:cs="Arial"/>
        <w:noProof/>
        <w:sz w:val="24"/>
        <w:szCs w:val="24"/>
        <w:lang w:eastAsia="es-MX"/>
      </w:rPr>
      <w:drawing>
        <wp:inline distT="0" distB="0" distL="0" distR="0" wp14:anchorId="5E0A48C7" wp14:editId="4B96DF25">
          <wp:extent cx="516834" cy="356348"/>
          <wp:effectExtent l="0" t="0" r="0" b="5715"/>
          <wp:docPr id="13" name="0 Imagen" descr="post_logo_norm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_logo_norma_m.jpg"/>
                  <pic:cNvPicPr/>
                </pic:nvPicPr>
                <pic:blipFill>
                  <a:blip r:embed="rId2" cstate="print"/>
                  <a:stretch>
                    <a:fillRect/>
                  </a:stretch>
                </pic:blipFill>
                <pic:spPr>
                  <a:xfrm>
                    <a:off x="0" y="0"/>
                    <a:ext cx="517110" cy="356538"/>
                  </a:xfrm>
                  <a:prstGeom prst="rect">
                    <a:avLst/>
                  </a:prstGeom>
                </pic:spPr>
              </pic:pic>
            </a:graphicData>
          </a:graphic>
        </wp:inline>
      </w:drawing>
    </w:r>
    <w:r w:rsidR="00BC612B">
      <w:rPr>
        <w:rFonts w:ascii="Myriad Pro" w:hAnsi="Myriad Pro"/>
        <w:color w:val="808080" w:themeColor="background1" w:themeShade="80"/>
        <w:sz w:val="16"/>
        <w:szCs w:val="16"/>
      </w:rPr>
      <w:t xml:space="preserve">                                                                                  </w:t>
    </w:r>
  </w:p>
  <w:p w:rsidR="0003657D" w:rsidRDefault="00BC612B" w:rsidP="00926273">
    <w:pPr>
      <w:ind w:right="1608"/>
      <w:jc w:val="center"/>
      <w:rPr>
        <w:rFonts w:ascii="Myriad Pro" w:hAnsi="Myriad Pro"/>
        <w:color w:val="808080" w:themeColor="background1" w:themeShade="80"/>
        <w:sz w:val="16"/>
        <w:szCs w:val="16"/>
      </w:rPr>
    </w:pPr>
    <w:r>
      <w:rPr>
        <w:rFonts w:ascii="Myriad Pro" w:hAnsi="Myriad Pro"/>
        <w:color w:val="808080" w:themeColor="background1" w:themeShade="8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8F0" w:rsidRDefault="008A58F0" w:rsidP="005B5919">
      <w:pPr>
        <w:spacing w:after="0" w:line="240" w:lineRule="auto"/>
      </w:pPr>
      <w:r>
        <w:separator/>
      </w:r>
    </w:p>
  </w:footnote>
  <w:footnote w:type="continuationSeparator" w:id="0">
    <w:p w:rsidR="008A58F0" w:rsidRDefault="008A58F0" w:rsidP="005B5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7D" w:rsidRDefault="008A58F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626170" o:spid="_x0000_s2049" type="#_x0000_t75" style="position:absolute;margin-left:0;margin-top:0;width:611.95pt;height:791.95pt;z-index:-251654144;mso-position-horizontal:center;mso-position-horizontal-relative:margin;mso-position-vertical:center;mso-position-vertical-relative:margin" o:allowincell="f">
          <v:imagedata r:id="rId1" o:title="papeleria nueva-0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7D" w:rsidRDefault="00BC612B" w:rsidP="005B5919">
    <w:pPr>
      <w:pStyle w:val="Encabezado"/>
      <w:jc w:val="center"/>
      <w:rPr>
        <w:rFonts w:ascii="Arial Narrow" w:hAnsi="Arial Narrow" w:cs="Arial"/>
        <w:b/>
        <w:sz w:val="18"/>
        <w:szCs w:val="18"/>
      </w:rPr>
    </w:pPr>
    <w:r>
      <w:rPr>
        <w:i/>
        <w:noProof/>
        <w:lang w:eastAsia="es-MX"/>
      </w:rPr>
      <w:drawing>
        <wp:anchor distT="0" distB="0" distL="114300" distR="114300" simplePos="0" relativeHeight="251659264" behindDoc="0" locked="0" layoutInCell="1" allowOverlap="1" wp14:anchorId="37736493" wp14:editId="60E62F3F">
          <wp:simplePos x="0" y="0"/>
          <wp:positionH relativeFrom="margin">
            <wp:posOffset>-775335</wp:posOffset>
          </wp:positionH>
          <wp:positionV relativeFrom="paragraph">
            <wp:posOffset>-450215</wp:posOffset>
          </wp:positionV>
          <wp:extent cx="2033270" cy="977265"/>
          <wp:effectExtent l="0" t="0" r="0" b="0"/>
          <wp:wrapThrough wrapText="bothSides">
            <wp:wrapPolygon edited="0">
              <wp:start x="4857" y="421"/>
              <wp:lineTo x="2833" y="2526"/>
              <wp:lineTo x="2428" y="3368"/>
              <wp:lineTo x="1821" y="9684"/>
              <wp:lineTo x="1619" y="18526"/>
              <wp:lineTo x="2226" y="18947"/>
              <wp:lineTo x="9512" y="19789"/>
              <wp:lineTo x="10321" y="19789"/>
              <wp:lineTo x="10726" y="14737"/>
              <wp:lineTo x="14773" y="14737"/>
              <wp:lineTo x="16595" y="12632"/>
              <wp:lineTo x="16392" y="5895"/>
              <wp:lineTo x="9714" y="1684"/>
              <wp:lineTo x="5869" y="421"/>
              <wp:lineTo x="4857" y="421"/>
            </wp:wrapPolygon>
          </wp:wrapThrough>
          <wp:docPr id="11" name="Imagen 6" descr="C:\Users\USUARIO\Documents\DISEÑO GRAFICO CARLOS\DOCUMENTOS\Illustrator\FRANJAS\FRANJAS PARA WORD-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Documents\DISEÑO GRAFICO CARLOS\DOCUMENTOS\Illustrator\FRANJAS\FRANJAS PARA WORD-14.png"/>
                  <pic:cNvPicPr>
                    <a:picLocks noChangeAspect="1" noChangeArrowheads="1"/>
                  </pic:cNvPicPr>
                </pic:nvPicPr>
                <pic:blipFill rotWithShape="1">
                  <a:blip r:embed="rId1"/>
                  <a:srcRect l="6040" r="57721"/>
                  <a:stretch/>
                </pic:blipFill>
                <pic:spPr bwMode="auto">
                  <a:xfrm>
                    <a:off x="0" y="0"/>
                    <a:ext cx="2033270" cy="977265"/>
                  </a:xfrm>
                  <a:prstGeom prst="rect">
                    <a:avLst/>
                  </a:prstGeom>
                  <a:noFill/>
                  <a:ln>
                    <a:noFill/>
                  </a:ln>
                  <a:extLst>
                    <a:ext uri="{53640926-AAD7-44D8-BBD7-CCE9431645EC}">
                      <a14:shadowObscured xmlns:a14="http://schemas.microsoft.com/office/drawing/2010/main"/>
                    </a:ext>
                  </a:extLst>
                </pic:spPr>
              </pic:pic>
            </a:graphicData>
          </a:graphic>
        </wp:anchor>
      </w:drawing>
    </w:r>
    <w:r w:rsidRPr="006C24B5">
      <w:rPr>
        <w:rFonts w:ascii="Arial Narrow" w:hAnsi="Arial Narrow" w:cs="Arial"/>
        <w:b/>
        <w:sz w:val="18"/>
        <w:szCs w:val="18"/>
      </w:rPr>
      <w:t>HONORABLE AYUNTAMIENTO DEL MUNICIPIO DE PUEBLA</w:t>
    </w:r>
  </w:p>
  <w:p w:rsidR="005B5919" w:rsidRDefault="005B5919" w:rsidP="005B5919">
    <w:pPr>
      <w:pStyle w:val="Encabezado"/>
      <w:jc w:val="center"/>
      <w:rPr>
        <w:rFonts w:ascii="Arial Narrow" w:hAnsi="Arial Narrow" w:cs="Arial"/>
        <w:b/>
        <w:sz w:val="18"/>
        <w:szCs w:val="18"/>
      </w:rPr>
    </w:pPr>
  </w:p>
  <w:p w:rsidR="008623EA" w:rsidRDefault="00BC612B" w:rsidP="003E0821">
    <w:pPr>
      <w:keepNext/>
      <w:keepLines/>
      <w:widowControl w:val="0"/>
      <w:spacing w:after="0" w:line="240" w:lineRule="auto"/>
      <w:ind w:right="-127"/>
      <w:jc w:val="center"/>
      <w:rPr>
        <w:rFonts w:ascii="Arial Narrow" w:hAnsi="Arial Narrow" w:cs="Arial"/>
        <w:b/>
        <w:sz w:val="18"/>
        <w:szCs w:val="18"/>
      </w:rPr>
    </w:pPr>
    <w:r w:rsidRPr="000F7805">
      <w:rPr>
        <w:rFonts w:ascii="Arial Narrow" w:hAnsi="Arial Narrow" w:cs="Arial"/>
        <w:b/>
        <w:sz w:val="18"/>
        <w:szCs w:val="18"/>
      </w:rPr>
      <w:t xml:space="preserve">CONVOCATORIA PARA SUBASTA PÚBLICA NACIONAL </w:t>
    </w:r>
  </w:p>
  <w:p w:rsidR="005B5919" w:rsidRDefault="005B5919" w:rsidP="003E0821">
    <w:pPr>
      <w:keepNext/>
      <w:keepLines/>
      <w:widowControl w:val="0"/>
      <w:spacing w:after="0" w:line="240" w:lineRule="auto"/>
      <w:ind w:right="-127"/>
      <w:jc w:val="center"/>
      <w:rPr>
        <w:rFonts w:ascii="Arial Narrow" w:hAnsi="Arial Narrow" w:cs="Arial"/>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7D" w:rsidRDefault="008A58F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626169" o:spid="_x0000_s2050" type="#_x0000_t75" style="position:absolute;margin-left:0;margin-top:0;width:611.95pt;height:791.95pt;z-index:-251653120;mso-position-horizontal:center;mso-position-horizontal-relative:margin;mso-position-vertical:center;mso-position-vertical-relative:margin" o:allowincell="f">
          <v:imagedata r:id="rId1" o:title="papeleria nueva-0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70219"/>
    <w:multiLevelType w:val="hybridMultilevel"/>
    <w:tmpl w:val="715E91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447" w:hanging="360"/>
      </w:pPr>
      <w:rPr>
        <w:rFonts w:ascii="Courier New" w:hAnsi="Courier New" w:cs="Courier New" w:hint="default"/>
      </w:rPr>
    </w:lvl>
    <w:lvl w:ilvl="2" w:tplc="080A0005" w:tentative="1">
      <w:start w:val="1"/>
      <w:numFmt w:val="bullet"/>
      <w:lvlText w:val=""/>
      <w:lvlJc w:val="left"/>
      <w:pPr>
        <w:ind w:left="1167" w:hanging="360"/>
      </w:pPr>
      <w:rPr>
        <w:rFonts w:ascii="Wingdings" w:hAnsi="Wingdings" w:hint="default"/>
      </w:rPr>
    </w:lvl>
    <w:lvl w:ilvl="3" w:tplc="080A0001" w:tentative="1">
      <w:start w:val="1"/>
      <w:numFmt w:val="bullet"/>
      <w:lvlText w:val=""/>
      <w:lvlJc w:val="left"/>
      <w:pPr>
        <w:ind w:left="1887" w:hanging="360"/>
      </w:pPr>
      <w:rPr>
        <w:rFonts w:ascii="Symbol" w:hAnsi="Symbol" w:hint="default"/>
      </w:rPr>
    </w:lvl>
    <w:lvl w:ilvl="4" w:tplc="080A0003" w:tentative="1">
      <w:start w:val="1"/>
      <w:numFmt w:val="bullet"/>
      <w:lvlText w:val="o"/>
      <w:lvlJc w:val="left"/>
      <w:pPr>
        <w:ind w:left="2607" w:hanging="360"/>
      </w:pPr>
      <w:rPr>
        <w:rFonts w:ascii="Courier New" w:hAnsi="Courier New" w:cs="Courier New" w:hint="default"/>
      </w:rPr>
    </w:lvl>
    <w:lvl w:ilvl="5" w:tplc="080A0005" w:tentative="1">
      <w:start w:val="1"/>
      <w:numFmt w:val="bullet"/>
      <w:lvlText w:val=""/>
      <w:lvlJc w:val="left"/>
      <w:pPr>
        <w:ind w:left="3327" w:hanging="360"/>
      </w:pPr>
      <w:rPr>
        <w:rFonts w:ascii="Wingdings" w:hAnsi="Wingdings" w:hint="default"/>
      </w:rPr>
    </w:lvl>
    <w:lvl w:ilvl="6" w:tplc="080A0001" w:tentative="1">
      <w:start w:val="1"/>
      <w:numFmt w:val="bullet"/>
      <w:lvlText w:val=""/>
      <w:lvlJc w:val="left"/>
      <w:pPr>
        <w:ind w:left="4047" w:hanging="360"/>
      </w:pPr>
      <w:rPr>
        <w:rFonts w:ascii="Symbol" w:hAnsi="Symbol" w:hint="default"/>
      </w:rPr>
    </w:lvl>
    <w:lvl w:ilvl="7" w:tplc="080A0003" w:tentative="1">
      <w:start w:val="1"/>
      <w:numFmt w:val="bullet"/>
      <w:lvlText w:val="o"/>
      <w:lvlJc w:val="left"/>
      <w:pPr>
        <w:ind w:left="4767" w:hanging="360"/>
      </w:pPr>
      <w:rPr>
        <w:rFonts w:ascii="Courier New" w:hAnsi="Courier New" w:cs="Courier New" w:hint="default"/>
      </w:rPr>
    </w:lvl>
    <w:lvl w:ilvl="8" w:tplc="080A0005" w:tentative="1">
      <w:start w:val="1"/>
      <w:numFmt w:val="bullet"/>
      <w:lvlText w:val=""/>
      <w:lvlJc w:val="left"/>
      <w:pPr>
        <w:ind w:left="54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19"/>
    <w:rsid w:val="000841D3"/>
    <w:rsid w:val="00183C98"/>
    <w:rsid w:val="001C585A"/>
    <w:rsid w:val="002E4E6B"/>
    <w:rsid w:val="0031059F"/>
    <w:rsid w:val="003D0D08"/>
    <w:rsid w:val="004C0D25"/>
    <w:rsid w:val="00535A36"/>
    <w:rsid w:val="005B5919"/>
    <w:rsid w:val="005D3CB1"/>
    <w:rsid w:val="005D5C43"/>
    <w:rsid w:val="005E00DC"/>
    <w:rsid w:val="00633812"/>
    <w:rsid w:val="0069714A"/>
    <w:rsid w:val="006F6712"/>
    <w:rsid w:val="007722B0"/>
    <w:rsid w:val="00776CC8"/>
    <w:rsid w:val="00783CF2"/>
    <w:rsid w:val="00864799"/>
    <w:rsid w:val="00877A60"/>
    <w:rsid w:val="008A4404"/>
    <w:rsid w:val="008A58F0"/>
    <w:rsid w:val="008D3E79"/>
    <w:rsid w:val="00A22658"/>
    <w:rsid w:val="00AC52D6"/>
    <w:rsid w:val="00B214CB"/>
    <w:rsid w:val="00B769EB"/>
    <w:rsid w:val="00B8735D"/>
    <w:rsid w:val="00BC612B"/>
    <w:rsid w:val="00D13401"/>
    <w:rsid w:val="00E574CD"/>
    <w:rsid w:val="00E867CE"/>
    <w:rsid w:val="00EE074B"/>
    <w:rsid w:val="00F050F7"/>
    <w:rsid w:val="00F50589"/>
    <w:rsid w:val="00F50B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19"/>
    <w:rPr>
      <w:rFonts w:ascii="Calibri" w:eastAsia="Calibri" w:hAnsi="Calibri" w:cs="Times New Roman"/>
    </w:rPr>
  </w:style>
  <w:style w:type="paragraph" w:styleId="Ttulo2">
    <w:name w:val="heading 2"/>
    <w:basedOn w:val="Normal"/>
    <w:next w:val="Normal"/>
    <w:link w:val="Ttulo2Car"/>
    <w:unhideWhenUsed/>
    <w:qFormat/>
    <w:rsid w:val="005B5919"/>
    <w:pPr>
      <w:keepNext/>
      <w:spacing w:after="0" w:line="240" w:lineRule="auto"/>
      <w:jc w:val="center"/>
      <w:outlineLvl w:val="1"/>
    </w:pPr>
    <w:rPr>
      <w:rFonts w:ascii="Times New Roman" w:eastAsia="Times New Roman" w:hAnsi="Times New Roman"/>
      <w:b/>
      <w:sz w:val="24"/>
      <w:szCs w:val="20"/>
      <w:lang w:val="es-ES_tradnl" w:eastAsia="es-MX"/>
    </w:rPr>
  </w:style>
  <w:style w:type="paragraph" w:styleId="Ttulo3">
    <w:name w:val="heading 3"/>
    <w:basedOn w:val="Normal"/>
    <w:next w:val="Normal"/>
    <w:link w:val="Ttulo3Car"/>
    <w:uiPriority w:val="9"/>
    <w:semiHidden/>
    <w:unhideWhenUsed/>
    <w:qFormat/>
    <w:rsid w:val="005B59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B5919"/>
    <w:rPr>
      <w:rFonts w:ascii="Times New Roman" w:eastAsia="Times New Roman" w:hAnsi="Times New Roman" w:cs="Times New Roman"/>
      <w:b/>
      <w:sz w:val="24"/>
      <w:szCs w:val="20"/>
      <w:lang w:val="es-ES_tradnl" w:eastAsia="es-MX"/>
    </w:rPr>
  </w:style>
  <w:style w:type="character" w:customStyle="1" w:styleId="Ttulo3Car">
    <w:name w:val="Título 3 Car"/>
    <w:basedOn w:val="Fuentedeprrafopredeter"/>
    <w:link w:val="Ttulo3"/>
    <w:uiPriority w:val="9"/>
    <w:semiHidden/>
    <w:rsid w:val="005B5919"/>
    <w:rPr>
      <w:rFonts w:asciiTheme="majorHAnsi" w:eastAsiaTheme="majorEastAsia" w:hAnsiTheme="majorHAnsi" w:cstheme="majorBidi"/>
      <w:b/>
      <w:bCs/>
      <w:color w:val="4F81BD" w:themeColor="accent1"/>
    </w:rPr>
  </w:style>
  <w:style w:type="character" w:customStyle="1" w:styleId="EncabezadoCar">
    <w:name w:val="Encabezado Car"/>
    <w:basedOn w:val="Fuentedeprrafopredeter"/>
    <w:link w:val="Encabezado"/>
    <w:uiPriority w:val="99"/>
    <w:rsid w:val="005B5919"/>
    <w:rPr>
      <w:rFonts w:ascii="Calibri" w:eastAsia="Calibri" w:hAnsi="Calibri" w:cs="Times New Roman"/>
    </w:rPr>
  </w:style>
  <w:style w:type="paragraph" w:styleId="Encabezado">
    <w:name w:val="header"/>
    <w:basedOn w:val="Normal"/>
    <w:link w:val="EncabezadoCar"/>
    <w:uiPriority w:val="99"/>
    <w:unhideWhenUsed/>
    <w:rsid w:val="005B5919"/>
    <w:pPr>
      <w:tabs>
        <w:tab w:val="center" w:pos="4419"/>
        <w:tab w:val="right" w:pos="8838"/>
      </w:tabs>
      <w:spacing w:after="0" w:line="240" w:lineRule="auto"/>
    </w:pPr>
  </w:style>
  <w:style w:type="character" w:customStyle="1" w:styleId="EncabezadoCar1">
    <w:name w:val="Encabezado Car1"/>
    <w:basedOn w:val="Fuentedeprrafopredeter"/>
    <w:uiPriority w:val="99"/>
    <w:semiHidden/>
    <w:rsid w:val="005B5919"/>
    <w:rPr>
      <w:rFonts w:ascii="Calibri" w:eastAsia="Calibri" w:hAnsi="Calibri" w:cs="Times New Roman"/>
    </w:rPr>
  </w:style>
  <w:style w:type="paragraph" w:styleId="Prrafodelista">
    <w:name w:val="List Paragraph"/>
    <w:basedOn w:val="Normal"/>
    <w:uiPriority w:val="34"/>
    <w:qFormat/>
    <w:rsid w:val="005B5919"/>
    <w:pPr>
      <w:ind w:left="720"/>
      <w:contextualSpacing/>
    </w:pPr>
  </w:style>
  <w:style w:type="paragraph" w:styleId="Textodeglobo">
    <w:name w:val="Balloon Text"/>
    <w:basedOn w:val="Normal"/>
    <w:link w:val="TextodegloboCar"/>
    <w:uiPriority w:val="99"/>
    <w:semiHidden/>
    <w:unhideWhenUsed/>
    <w:rsid w:val="005B59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5919"/>
    <w:rPr>
      <w:rFonts w:ascii="Tahoma" w:eastAsia="Calibri" w:hAnsi="Tahoma" w:cs="Tahoma"/>
      <w:sz w:val="16"/>
      <w:szCs w:val="16"/>
    </w:rPr>
  </w:style>
  <w:style w:type="paragraph" w:styleId="Piedepgina">
    <w:name w:val="footer"/>
    <w:basedOn w:val="Normal"/>
    <w:link w:val="PiedepginaCar"/>
    <w:uiPriority w:val="99"/>
    <w:unhideWhenUsed/>
    <w:rsid w:val="005B59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591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19"/>
    <w:rPr>
      <w:rFonts w:ascii="Calibri" w:eastAsia="Calibri" w:hAnsi="Calibri" w:cs="Times New Roman"/>
    </w:rPr>
  </w:style>
  <w:style w:type="paragraph" w:styleId="Ttulo2">
    <w:name w:val="heading 2"/>
    <w:basedOn w:val="Normal"/>
    <w:next w:val="Normal"/>
    <w:link w:val="Ttulo2Car"/>
    <w:unhideWhenUsed/>
    <w:qFormat/>
    <w:rsid w:val="005B5919"/>
    <w:pPr>
      <w:keepNext/>
      <w:spacing w:after="0" w:line="240" w:lineRule="auto"/>
      <w:jc w:val="center"/>
      <w:outlineLvl w:val="1"/>
    </w:pPr>
    <w:rPr>
      <w:rFonts w:ascii="Times New Roman" w:eastAsia="Times New Roman" w:hAnsi="Times New Roman"/>
      <w:b/>
      <w:sz w:val="24"/>
      <w:szCs w:val="20"/>
      <w:lang w:val="es-ES_tradnl" w:eastAsia="es-MX"/>
    </w:rPr>
  </w:style>
  <w:style w:type="paragraph" w:styleId="Ttulo3">
    <w:name w:val="heading 3"/>
    <w:basedOn w:val="Normal"/>
    <w:next w:val="Normal"/>
    <w:link w:val="Ttulo3Car"/>
    <w:uiPriority w:val="9"/>
    <w:semiHidden/>
    <w:unhideWhenUsed/>
    <w:qFormat/>
    <w:rsid w:val="005B59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B5919"/>
    <w:rPr>
      <w:rFonts w:ascii="Times New Roman" w:eastAsia="Times New Roman" w:hAnsi="Times New Roman" w:cs="Times New Roman"/>
      <w:b/>
      <w:sz w:val="24"/>
      <w:szCs w:val="20"/>
      <w:lang w:val="es-ES_tradnl" w:eastAsia="es-MX"/>
    </w:rPr>
  </w:style>
  <w:style w:type="character" w:customStyle="1" w:styleId="Ttulo3Car">
    <w:name w:val="Título 3 Car"/>
    <w:basedOn w:val="Fuentedeprrafopredeter"/>
    <w:link w:val="Ttulo3"/>
    <w:uiPriority w:val="9"/>
    <w:semiHidden/>
    <w:rsid w:val="005B5919"/>
    <w:rPr>
      <w:rFonts w:asciiTheme="majorHAnsi" w:eastAsiaTheme="majorEastAsia" w:hAnsiTheme="majorHAnsi" w:cstheme="majorBidi"/>
      <w:b/>
      <w:bCs/>
      <w:color w:val="4F81BD" w:themeColor="accent1"/>
    </w:rPr>
  </w:style>
  <w:style w:type="character" w:customStyle="1" w:styleId="EncabezadoCar">
    <w:name w:val="Encabezado Car"/>
    <w:basedOn w:val="Fuentedeprrafopredeter"/>
    <w:link w:val="Encabezado"/>
    <w:uiPriority w:val="99"/>
    <w:rsid w:val="005B5919"/>
    <w:rPr>
      <w:rFonts w:ascii="Calibri" w:eastAsia="Calibri" w:hAnsi="Calibri" w:cs="Times New Roman"/>
    </w:rPr>
  </w:style>
  <w:style w:type="paragraph" w:styleId="Encabezado">
    <w:name w:val="header"/>
    <w:basedOn w:val="Normal"/>
    <w:link w:val="EncabezadoCar"/>
    <w:uiPriority w:val="99"/>
    <w:unhideWhenUsed/>
    <w:rsid w:val="005B5919"/>
    <w:pPr>
      <w:tabs>
        <w:tab w:val="center" w:pos="4419"/>
        <w:tab w:val="right" w:pos="8838"/>
      </w:tabs>
      <w:spacing w:after="0" w:line="240" w:lineRule="auto"/>
    </w:pPr>
  </w:style>
  <w:style w:type="character" w:customStyle="1" w:styleId="EncabezadoCar1">
    <w:name w:val="Encabezado Car1"/>
    <w:basedOn w:val="Fuentedeprrafopredeter"/>
    <w:uiPriority w:val="99"/>
    <w:semiHidden/>
    <w:rsid w:val="005B5919"/>
    <w:rPr>
      <w:rFonts w:ascii="Calibri" w:eastAsia="Calibri" w:hAnsi="Calibri" w:cs="Times New Roman"/>
    </w:rPr>
  </w:style>
  <w:style w:type="paragraph" w:styleId="Prrafodelista">
    <w:name w:val="List Paragraph"/>
    <w:basedOn w:val="Normal"/>
    <w:uiPriority w:val="34"/>
    <w:qFormat/>
    <w:rsid w:val="005B5919"/>
    <w:pPr>
      <w:ind w:left="720"/>
      <w:contextualSpacing/>
    </w:pPr>
  </w:style>
  <w:style w:type="paragraph" w:styleId="Textodeglobo">
    <w:name w:val="Balloon Text"/>
    <w:basedOn w:val="Normal"/>
    <w:link w:val="TextodegloboCar"/>
    <w:uiPriority w:val="99"/>
    <w:semiHidden/>
    <w:unhideWhenUsed/>
    <w:rsid w:val="005B59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5919"/>
    <w:rPr>
      <w:rFonts w:ascii="Tahoma" w:eastAsia="Calibri" w:hAnsi="Tahoma" w:cs="Tahoma"/>
      <w:sz w:val="16"/>
      <w:szCs w:val="16"/>
    </w:rPr>
  </w:style>
  <w:style w:type="paragraph" w:styleId="Piedepgina">
    <w:name w:val="footer"/>
    <w:basedOn w:val="Normal"/>
    <w:link w:val="PiedepginaCar"/>
    <w:uiPriority w:val="99"/>
    <w:unhideWhenUsed/>
    <w:rsid w:val="005B59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59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72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D6871-8853-485C-A656-69620721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606</Words>
  <Characters>3338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cp:lastPrinted>2018-08-28T00:54:00Z</cp:lastPrinted>
  <dcterms:created xsi:type="dcterms:W3CDTF">2018-05-02T18:52:00Z</dcterms:created>
  <dcterms:modified xsi:type="dcterms:W3CDTF">2018-08-30T00:26:00Z</dcterms:modified>
</cp:coreProperties>
</file>